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F658F" w14:textId="0E4196DD" w:rsidR="00812E2C" w:rsidRDefault="00812E2C" w:rsidP="00812E2C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  <w:highlight w:val="yellow"/>
        </w:rPr>
      </w:pPr>
      <w:bookmarkStart w:id="0" w:name="_Hlk145670493"/>
      <w:bookmarkStart w:id="1" w:name="_Hlk111121651"/>
      <w:bookmarkStart w:id="2" w:name="_Hlk117841894"/>
      <w:r>
        <w:rPr>
          <w:rFonts w:ascii="Arial" w:hAnsi="Arial" w:cs="Arial"/>
          <w:b/>
          <w:bCs/>
          <w:sz w:val="28"/>
        </w:rPr>
        <w:t xml:space="preserve">3GPP TSG RAN WG1 #118 </w:t>
      </w:r>
      <w:r>
        <w:rPr>
          <w:rFonts w:ascii="Arial" w:hAnsi="Arial" w:cs="Arial"/>
          <w:b/>
          <w:bCs/>
          <w:sz w:val="28"/>
        </w:rPr>
        <w:tab/>
        <w:t>R1-2406157</w:t>
      </w:r>
    </w:p>
    <w:p w14:paraId="3D8DEC91" w14:textId="4354CDB7" w:rsidR="00F232EF" w:rsidRPr="00812E2C" w:rsidRDefault="00812E2C" w:rsidP="00812E2C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  <w:lang w:eastAsia="en-US"/>
        </w:rPr>
      </w:pPr>
      <w:r>
        <w:rPr>
          <w:rFonts w:ascii="Arial" w:eastAsia="MS Mincho" w:hAnsi="Arial" w:cs="Arial"/>
          <w:b/>
          <w:bCs/>
          <w:sz w:val="28"/>
          <w:szCs w:val="28"/>
        </w:rPr>
        <w:t>Maastricht, NL, August 19</w:t>
      </w:r>
      <w:r w:rsidRPr="004D458D">
        <w:rPr>
          <w:rFonts w:ascii="Arial" w:eastAsia="MS Mincho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 xml:space="preserve"> – 23</w:t>
      </w:r>
      <w:r w:rsidRPr="004D458D">
        <w:rPr>
          <w:rFonts w:ascii="Arial" w:eastAsia="MS Mincho" w:hAnsi="Arial" w:cs="Arial"/>
          <w:b/>
          <w:bCs/>
          <w:sz w:val="28"/>
          <w:szCs w:val="28"/>
          <w:vertAlign w:val="superscript"/>
        </w:rPr>
        <w:t>rd</w:t>
      </w:r>
      <w:r>
        <w:rPr>
          <w:rFonts w:ascii="Arial" w:eastAsia="MS Mincho" w:hAnsi="Arial" w:cs="Arial"/>
          <w:b/>
          <w:bCs/>
          <w:sz w:val="28"/>
          <w:szCs w:val="28"/>
        </w:rPr>
        <w:t>, 2024</w:t>
      </w:r>
    </w:p>
    <w:bookmarkEnd w:id="0"/>
    <w:p w14:paraId="08B95B88" w14:textId="77777777" w:rsidR="00F232EF" w:rsidRPr="0052548E" w:rsidRDefault="00F232EF" w:rsidP="00F232EF">
      <w:pPr>
        <w:rPr>
          <w:szCs w:val="20"/>
        </w:rPr>
      </w:pPr>
    </w:p>
    <w:p w14:paraId="49F9369D" w14:textId="6D0C8BFE" w:rsidR="00F232EF" w:rsidRPr="00D02D0D" w:rsidRDefault="00F232EF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>vivo</w:t>
      </w:r>
    </w:p>
    <w:p w14:paraId="78B10670" w14:textId="29BC8BAB" w:rsidR="00F232EF" w:rsidRDefault="00F232EF" w:rsidP="00F14757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F14757" w:rsidRPr="00F14757">
        <w:rPr>
          <w:rFonts w:ascii="Arial" w:hAnsi="Arial"/>
          <w:b/>
          <w:sz w:val="22"/>
          <w:szCs w:val="20"/>
        </w:rPr>
        <w:t>Discussion on</w:t>
      </w:r>
      <w:r w:rsidR="00DD51C3">
        <w:rPr>
          <w:rFonts w:ascii="Arial" w:hAnsi="Arial"/>
          <w:b/>
          <w:sz w:val="22"/>
          <w:szCs w:val="20"/>
        </w:rPr>
        <w:t xml:space="preserve"> PHR </w:t>
      </w:r>
      <w:r w:rsidR="00DD51C3">
        <w:rPr>
          <w:rFonts w:ascii="Arial" w:hAnsi="Arial" w:hint="eastAsia"/>
          <w:b/>
          <w:sz w:val="22"/>
          <w:szCs w:val="20"/>
        </w:rPr>
        <w:t>report</w:t>
      </w:r>
      <w:r w:rsidR="00DD51C3">
        <w:rPr>
          <w:rFonts w:ascii="Arial" w:hAnsi="Arial"/>
          <w:b/>
          <w:sz w:val="22"/>
          <w:szCs w:val="20"/>
        </w:rPr>
        <w:t xml:space="preserve"> </w:t>
      </w:r>
      <w:r w:rsidR="00DD51C3">
        <w:rPr>
          <w:rFonts w:ascii="Arial" w:hAnsi="Arial" w:hint="eastAsia"/>
          <w:b/>
          <w:sz w:val="22"/>
          <w:szCs w:val="20"/>
        </w:rPr>
        <w:t>for</w:t>
      </w:r>
      <w:r w:rsidR="00F14757" w:rsidRPr="00F14757">
        <w:rPr>
          <w:rFonts w:ascii="Arial" w:hAnsi="Arial"/>
          <w:b/>
          <w:sz w:val="22"/>
          <w:szCs w:val="20"/>
        </w:rPr>
        <w:t xml:space="preserve"> </w:t>
      </w:r>
      <w:r w:rsidR="00473848" w:rsidRPr="00473848">
        <w:rPr>
          <w:rFonts w:ascii="Arial" w:hAnsi="Arial"/>
          <w:b/>
          <w:sz w:val="22"/>
          <w:szCs w:val="20"/>
        </w:rPr>
        <w:t>mDCI-based STxMP</w:t>
      </w:r>
    </w:p>
    <w:p w14:paraId="047FF9DE" w14:textId="7D8B1845" w:rsidR="00830BDC" w:rsidRPr="00D02D0D" w:rsidRDefault="00830BDC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Agenda Item</w:t>
      </w:r>
      <w:r>
        <w:rPr>
          <w:rFonts w:ascii="Arial" w:hAnsi="Arial"/>
          <w:b/>
          <w:sz w:val="22"/>
          <w:szCs w:val="20"/>
        </w:rPr>
        <w:tab/>
      </w:r>
      <w:r w:rsidR="00193D1B">
        <w:rPr>
          <w:rFonts w:ascii="Arial" w:hAnsi="Arial"/>
          <w:b/>
          <w:sz w:val="22"/>
          <w:szCs w:val="20"/>
        </w:rPr>
        <w:t>8.1</w:t>
      </w:r>
    </w:p>
    <w:p w14:paraId="3A50FBFC" w14:textId="3E708153" w:rsidR="00F232EF" w:rsidRPr="00D02D0D" w:rsidRDefault="00F232EF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Discussion and </w:t>
      </w:r>
      <w:r w:rsidRPr="00D02D0D">
        <w:rPr>
          <w:rFonts w:ascii="Arial" w:hAnsi="Arial"/>
          <w:b/>
          <w:sz w:val="22"/>
          <w:szCs w:val="20"/>
        </w:rPr>
        <w:t>Decision</w:t>
      </w:r>
    </w:p>
    <w:bookmarkEnd w:id="1"/>
    <w:bookmarkEnd w:id="2"/>
    <w:p w14:paraId="006B2CB4" w14:textId="0ED03BA6" w:rsidR="00940D8F" w:rsidRPr="005F6B63" w:rsidRDefault="00A51B4A" w:rsidP="003C15B5">
      <w:pPr>
        <w:pStyle w:val="title1"/>
        <w:ind w:left="425"/>
      </w:pPr>
      <w:r w:rsidRPr="005F6B63">
        <w:rPr>
          <w:rFonts w:hint="eastAsia"/>
        </w:rPr>
        <w:t>I</w:t>
      </w:r>
      <w:r w:rsidRPr="005F6B63">
        <w:t>ntroduction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15A6" w14:paraId="35FAE694" w14:textId="77777777" w:rsidTr="009715A6">
        <w:tc>
          <w:tcPr>
            <w:tcW w:w="9060" w:type="dxa"/>
          </w:tcPr>
          <w:p w14:paraId="7B3AF213" w14:textId="77777777" w:rsidR="009715A6" w:rsidRPr="009715A6" w:rsidRDefault="009715A6" w:rsidP="009715A6">
            <w:pPr>
              <w:widowControl/>
              <w:snapToGrid/>
              <w:spacing w:after="0"/>
              <w:jc w:val="left"/>
              <w:rPr>
                <w:rFonts w:eastAsia="Gulim"/>
                <w:b/>
                <w:bCs/>
                <w:highlight w:val="green"/>
              </w:rPr>
            </w:pPr>
            <w:r w:rsidRPr="009715A6">
              <w:rPr>
                <w:rFonts w:eastAsia="Gulim"/>
                <w:b/>
                <w:bCs/>
                <w:highlight w:val="green"/>
                <w:lang w:val="en-GB" w:eastAsia="en-US"/>
              </w:rPr>
              <w:t>Agreement in RAN1#114</w:t>
            </w:r>
          </w:p>
          <w:p w14:paraId="1F65AC07" w14:textId="77777777" w:rsidR="009715A6" w:rsidRPr="009715A6" w:rsidRDefault="009715A6" w:rsidP="009715A6">
            <w:pPr>
              <w:widowControl/>
              <w:snapToGrid/>
              <w:spacing w:after="0"/>
              <w:jc w:val="left"/>
              <w:rPr>
                <w:rFonts w:eastAsia="MS Mincho"/>
                <w:color w:val="000000"/>
                <w:lang w:val="en-GB" w:eastAsia="en-US"/>
              </w:rPr>
            </w:pPr>
            <w:r w:rsidRPr="009715A6">
              <w:rPr>
                <w:color w:val="000000"/>
                <w:lang w:val="en-GB" w:eastAsia="en-US"/>
              </w:rPr>
              <w:t xml:space="preserve">On unified TCI framework extension for S-DCI based MTRP, if </w:t>
            </w:r>
            <w:r w:rsidRPr="009715A6">
              <w:rPr>
                <w:i/>
                <w:iCs/>
                <w:color w:val="000000"/>
                <w:lang w:val="en-GB" w:eastAsia="en-US"/>
              </w:rPr>
              <w:t>twoPHRMode</w:t>
            </w:r>
            <w:r w:rsidRPr="009715A6">
              <w:rPr>
                <w:color w:val="000000"/>
                <w:lang w:val="en-GB" w:eastAsia="en-US"/>
              </w:rPr>
              <w:t xml:space="preserve"> is configured, and two SRS resource sets for CB/NCB and </w:t>
            </w:r>
            <w:r w:rsidRPr="009715A6">
              <w:rPr>
                <w:i/>
                <w:iCs/>
                <w:color w:val="000000"/>
                <w:lang w:val="en-GB" w:eastAsia="en-US"/>
              </w:rPr>
              <w:t>multipanelScheme</w:t>
            </w:r>
            <w:r w:rsidRPr="009715A6">
              <w:rPr>
                <w:color w:val="000000"/>
                <w:lang w:val="en-GB" w:eastAsia="en-US"/>
              </w:rPr>
              <w:t xml:space="preserve"> for SDM/SFN are configured:</w:t>
            </w:r>
          </w:p>
          <w:p w14:paraId="1A855C64" w14:textId="77777777" w:rsidR="009715A6" w:rsidRPr="009715A6" w:rsidRDefault="009715A6" w:rsidP="009715A6">
            <w:pPr>
              <w:widowControl/>
              <w:numPr>
                <w:ilvl w:val="0"/>
                <w:numId w:val="29"/>
              </w:numPr>
              <w:snapToGrid/>
              <w:spacing w:before="100" w:beforeAutospacing="1" w:after="0" w:line="249" w:lineRule="auto"/>
              <w:ind w:left="599" w:hanging="283"/>
              <w:contextualSpacing/>
              <w:jc w:val="left"/>
              <w:rPr>
                <w:rFonts w:eastAsia="Malgun Gothic" w:cs="Times"/>
                <w:color w:val="000000"/>
                <w:lang w:val="en-GB" w:eastAsia="en-US"/>
              </w:rPr>
            </w:pPr>
            <w:r w:rsidRPr="009715A6">
              <w:rPr>
                <w:rFonts w:eastAsia="Malgun Gothic" w:cs="Times"/>
                <w:color w:val="000000"/>
                <w:lang w:val="en-GB" w:eastAsia="en-US"/>
              </w:rPr>
              <w:t>If the UE determines that one or both Type 1 PHRs are based on an actual PUSCH transmission</w:t>
            </w:r>
          </w:p>
          <w:p w14:paraId="093625A0" w14:textId="77777777" w:rsidR="009715A6" w:rsidRPr="009715A6" w:rsidRDefault="009715A6" w:rsidP="009715A6">
            <w:pPr>
              <w:widowControl/>
              <w:numPr>
                <w:ilvl w:val="1"/>
                <w:numId w:val="29"/>
              </w:numPr>
              <w:snapToGrid/>
              <w:spacing w:before="100" w:beforeAutospacing="1" w:after="0" w:line="249" w:lineRule="auto"/>
              <w:ind w:left="1172" w:hanging="332"/>
              <w:contextualSpacing/>
              <w:jc w:val="left"/>
              <w:rPr>
                <w:rFonts w:eastAsia="Malgun Gothic" w:cs="Times"/>
                <w:color w:val="000000"/>
                <w:lang w:val="en-GB" w:eastAsia="en-US"/>
              </w:rPr>
            </w:pPr>
            <w:r w:rsidRPr="009715A6">
              <w:rPr>
                <w:rFonts w:eastAsia="Malgun Gothic" w:cs="Times"/>
                <w:color w:val="000000"/>
                <w:lang w:val="en-GB" w:eastAsia="en-US"/>
              </w:rPr>
              <w:t>If the actual PUSCH transmission applies both first and second indicated joint/UL TCI states, the UE provides the first {power headroom, configured maximum output power} associated with the first indicated joint/UL TCI state for the actual PUSCH transmission, and the second {power headroom, configured maximum output power} associated with the second indicated joint/UL TCI state for the actual PUSCH transmission</w:t>
            </w:r>
          </w:p>
          <w:p w14:paraId="7D4E0E90" w14:textId="77777777" w:rsidR="009715A6" w:rsidRPr="009715A6" w:rsidRDefault="009715A6" w:rsidP="009715A6">
            <w:pPr>
              <w:widowControl/>
              <w:numPr>
                <w:ilvl w:val="1"/>
                <w:numId w:val="29"/>
              </w:numPr>
              <w:snapToGrid/>
              <w:spacing w:before="100" w:beforeAutospacing="1" w:after="0" w:line="249" w:lineRule="auto"/>
              <w:ind w:left="1172" w:hanging="332"/>
              <w:contextualSpacing/>
              <w:jc w:val="left"/>
              <w:rPr>
                <w:rFonts w:eastAsia="Malgun Gothic" w:cs="Times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 w:cs="Times"/>
                <w:color w:val="000000"/>
                <w:lang w:val="en-GB" w:eastAsia="en-US"/>
              </w:rPr>
              <w:t>If the actual PUSCH transmission applies only</w:t>
            </w:r>
            <w:r w:rsidRPr="009715A6">
              <w:rPr>
                <w:rFonts w:ascii="PMingLiU" w:eastAsia="PMingLiU" w:hAnsi="PMingLiU" w:cs="Times" w:hint="eastAsia"/>
                <w:color w:val="000000"/>
                <w:lang w:val="en-GB" w:eastAsia="en-US"/>
              </w:rPr>
              <w:t xml:space="preserve"> </w:t>
            </w:r>
            <w:r w:rsidRPr="009715A6">
              <w:rPr>
                <w:rFonts w:eastAsia="Malgun Gothic" w:cs="Times"/>
                <w:color w:val="000000"/>
                <w:lang w:val="en-GB" w:eastAsia="en-US"/>
              </w:rPr>
              <w:t>the first indicated joint/UL TCI state, the UE provides the fi</w:t>
            </w:r>
            <w:r w:rsidRPr="009715A6">
              <w:rPr>
                <w:rFonts w:eastAsia="Malgun Gothic" w:cs="Times"/>
                <w:color w:val="000000" w:themeColor="text1"/>
                <w:lang w:val="en-GB" w:eastAsia="en-US"/>
              </w:rPr>
              <w:t xml:space="preserve">rst {power headroom, configured maximum output power} associated with the first indicated joint/UL TCI state for the actual PUSCH transmission </w:t>
            </w:r>
          </w:p>
          <w:p w14:paraId="3691A74B" w14:textId="77777777" w:rsidR="009715A6" w:rsidRPr="009715A6" w:rsidRDefault="009715A6" w:rsidP="009715A6">
            <w:pPr>
              <w:widowControl/>
              <w:numPr>
                <w:ilvl w:val="2"/>
                <w:numId w:val="30"/>
              </w:numPr>
              <w:snapToGrid/>
              <w:spacing w:before="100" w:beforeAutospacing="1" w:after="0" w:line="249" w:lineRule="auto"/>
              <w:ind w:left="2520"/>
              <w:contextualSpacing/>
              <w:jc w:val="left"/>
              <w:rPr>
                <w:rFonts w:eastAsia="Malgun Gothic" w:cs="Times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 w:cs="Times"/>
                <w:color w:val="000000" w:themeColor="text1"/>
                <w:lang w:val="en-GB" w:eastAsia="en-US"/>
              </w:rPr>
              <w:t>FFS: How to provide the second report for a reference PUSCH transmission?</w:t>
            </w:r>
          </w:p>
          <w:p w14:paraId="0CCBC130" w14:textId="77777777" w:rsidR="009715A6" w:rsidRPr="009715A6" w:rsidRDefault="009715A6" w:rsidP="009715A6">
            <w:pPr>
              <w:widowControl/>
              <w:numPr>
                <w:ilvl w:val="1"/>
                <w:numId w:val="29"/>
              </w:numPr>
              <w:snapToGrid/>
              <w:spacing w:before="100" w:beforeAutospacing="1" w:after="0" w:line="249" w:lineRule="auto"/>
              <w:ind w:left="1172" w:hanging="332"/>
              <w:contextualSpacing/>
              <w:jc w:val="left"/>
              <w:rPr>
                <w:rFonts w:eastAsia="Malgun Gothic" w:cs="Times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 w:cs="Times"/>
                <w:color w:val="000000" w:themeColor="text1"/>
                <w:lang w:val="en-GB" w:eastAsia="en-US"/>
              </w:rPr>
              <w:t>If the actual PUSCH transmission applies only the second indicated joint/UL TCI state, the UE provides the second {power headroom, configured maximum output power} associated with the second indicated joint/UL TCI state for the actual PUSCH transmission</w:t>
            </w:r>
          </w:p>
          <w:p w14:paraId="7FBF1936" w14:textId="77777777" w:rsidR="009715A6" w:rsidRPr="009715A6" w:rsidRDefault="009715A6" w:rsidP="009715A6">
            <w:pPr>
              <w:widowControl/>
              <w:numPr>
                <w:ilvl w:val="2"/>
                <w:numId w:val="30"/>
              </w:numPr>
              <w:snapToGrid/>
              <w:spacing w:before="100" w:beforeAutospacing="1" w:after="0" w:line="249" w:lineRule="auto"/>
              <w:ind w:left="2520"/>
              <w:contextualSpacing/>
              <w:jc w:val="left"/>
              <w:rPr>
                <w:rFonts w:eastAsia="Malgun Gothic" w:cs="Times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 w:cs="Times"/>
                <w:color w:val="000000" w:themeColor="text1"/>
                <w:lang w:val="en-GB" w:eastAsia="en-US"/>
              </w:rPr>
              <w:t>FFS: How to provide the first report for a reference PUSCH transmission?</w:t>
            </w:r>
          </w:p>
          <w:p w14:paraId="61373775" w14:textId="37BF7E0D" w:rsidR="009715A6" w:rsidRPr="009715A6" w:rsidRDefault="009715A6" w:rsidP="009715A6">
            <w:pPr>
              <w:widowControl/>
              <w:numPr>
                <w:ilvl w:val="0"/>
                <w:numId w:val="29"/>
              </w:numPr>
              <w:snapToGrid/>
              <w:spacing w:before="100" w:beforeAutospacing="1" w:after="0" w:line="249" w:lineRule="auto"/>
              <w:ind w:left="599" w:hanging="283"/>
              <w:contextualSpacing/>
              <w:jc w:val="left"/>
              <w:rPr>
                <w:rFonts w:eastAsia="Malgun Gothic" w:cs="Times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 w:cs="Times"/>
                <w:color w:val="000000" w:themeColor="text1"/>
                <w:lang w:val="en-GB" w:eastAsia="en-US"/>
              </w:rPr>
              <w:t>FFS: If the UE determines that both Type 1 PHRs are based on reference PUSCH transmissions, how to provide the first and second reports for reference PUSCH transmissions, respectively</w:t>
            </w:r>
          </w:p>
          <w:p w14:paraId="1E5773AD" w14:textId="77777777" w:rsidR="009715A6" w:rsidRPr="009715A6" w:rsidRDefault="009715A6" w:rsidP="009715A6">
            <w:pPr>
              <w:widowControl/>
              <w:snapToGrid/>
              <w:spacing w:after="0"/>
              <w:jc w:val="left"/>
              <w:rPr>
                <w:rFonts w:eastAsia="MS Mincho"/>
                <w:lang w:val="en-GB" w:eastAsia="en-US"/>
              </w:rPr>
            </w:pPr>
            <w:r w:rsidRPr="009715A6">
              <w:rPr>
                <w:lang w:val="en-GB" w:eastAsia="en-US"/>
              </w:rPr>
              <w:t xml:space="preserve"> </w:t>
            </w:r>
          </w:p>
          <w:p w14:paraId="1BFD641B" w14:textId="21CC774B" w:rsidR="009715A6" w:rsidRPr="009715A6" w:rsidRDefault="009715A6" w:rsidP="009715A6">
            <w:pPr>
              <w:widowControl/>
              <w:snapToGrid/>
              <w:spacing w:after="0"/>
              <w:jc w:val="left"/>
              <w:rPr>
                <w:rFonts w:eastAsia="Gulim"/>
                <w:b/>
                <w:bCs/>
                <w:highlight w:val="green"/>
                <w:lang w:val="en-GB" w:eastAsia="en-US"/>
              </w:rPr>
            </w:pPr>
            <w:r w:rsidRPr="009715A6">
              <w:rPr>
                <w:rFonts w:eastAsia="Gulim"/>
                <w:b/>
                <w:bCs/>
                <w:highlight w:val="green"/>
                <w:lang w:val="en-GB" w:eastAsia="en-US"/>
              </w:rPr>
              <w:t xml:space="preserve">Agreement </w:t>
            </w:r>
            <w:r w:rsidR="00744F2B">
              <w:rPr>
                <w:rFonts w:eastAsia="Gulim"/>
                <w:b/>
                <w:bCs/>
                <w:highlight w:val="green"/>
                <w:lang w:val="en-GB" w:eastAsia="en-US"/>
              </w:rPr>
              <w:t xml:space="preserve">in </w:t>
            </w:r>
            <w:r w:rsidRPr="009715A6">
              <w:rPr>
                <w:rFonts w:eastAsia="Gulim"/>
                <w:b/>
                <w:bCs/>
                <w:highlight w:val="green"/>
                <w:lang w:val="en-GB" w:eastAsia="en-US"/>
              </w:rPr>
              <w:t>RAN1 #114bis</w:t>
            </w:r>
          </w:p>
          <w:p w14:paraId="62F61262" w14:textId="77777777" w:rsidR="009715A6" w:rsidRPr="009715A6" w:rsidRDefault="009715A6" w:rsidP="009715A6">
            <w:pPr>
              <w:widowControl/>
              <w:snapToGrid/>
              <w:spacing w:after="0"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lang w:val="en-GB" w:eastAsia="en-US"/>
              </w:rPr>
              <w:t xml:space="preserve">On unified TCI framework extension for S-DCI based MTRP, if </w:t>
            </w:r>
            <w:r w:rsidRPr="009715A6">
              <w:rPr>
                <w:rFonts w:ascii="Times" w:eastAsia="Malgun Gothic" w:hAnsi="Times" w:cs="Times"/>
                <w:i/>
                <w:iCs/>
                <w:lang w:val="en-GB" w:eastAsia="en-US"/>
              </w:rPr>
              <w:t>twoPHRMode</w:t>
            </w:r>
            <w:r w:rsidRPr="009715A6">
              <w:rPr>
                <w:rFonts w:ascii="Times" w:eastAsia="Malgun Gothic" w:hAnsi="Times" w:cs="Times"/>
                <w:lang w:val="en-GB" w:eastAsia="en-US"/>
              </w:rPr>
              <w:t xml:space="preserve"> is configured, and two SRS resource sets for CB/NCB and </w:t>
            </w:r>
            <w:r w:rsidRPr="009715A6">
              <w:rPr>
                <w:rFonts w:ascii="Times" w:eastAsia="Malgun Gothic" w:hAnsi="Times" w:cs="Times"/>
                <w:i/>
                <w:iCs/>
                <w:lang w:val="en-GB" w:eastAsia="en-US"/>
              </w:rPr>
              <w:t>multipanelScheme</w:t>
            </w:r>
            <w:r w:rsidRPr="009715A6">
              <w:rPr>
                <w:rFonts w:ascii="Times" w:eastAsia="Malgun Gothic" w:hAnsi="Times" w:cs="Times"/>
                <w:lang w:val="en-GB" w:eastAsia="en-US"/>
              </w:rPr>
              <w:t xml:space="preserve"> for SDM/SFN are configured:</w:t>
            </w:r>
          </w:p>
          <w:p w14:paraId="152C2ABF" w14:textId="77777777" w:rsidR="009715A6" w:rsidRPr="009715A6" w:rsidRDefault="009715A6" w:rsidP="009715A6">
            <w:pPr>
              <w:widowControl/>
              <w:numPr>
                <w:ilvl w:val="0"/>
                <w:numId w:val="29"/>
              </w:numPr>
              <w:snapToGrid/>
              <w:spacing w:before="100" w:beforeAutospacing="1" w:after="0" w:line="249" w:lineRule="auto"/>
              <w:ind w:left="599" w:hanging="283"/>
              <w:contextualSpacing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lang w:val="en-GB" w:eastAsia="en-US"/>
              </w:rPr>
              <w:t>If the UE determines that only one Type 1 PHR is based on an actual PUSCH transmission</w:t>
            </w:r>
          </w:p>
          <w:p w14:paraId="5A709F80" w14:textId="77777777" w:rsidR="009715A6" w:rsidRPr="009715A6" w:rsidRDefault="009715A6" w:rsidP="009715A6">
            <w:pPr>
              <w:widowControl/>
              <w:numPr>
                <w:ilvl w:val="1"/>
                <w:numId w:val="29"/>
              </w:numPr>
              <w:snapToGrid/>
              <w:spacing w:before="100" w:beforeAutospacing="1" w:after="0" w:line="249" w:lineRule="auto"/>
              <w:ind w:left="1172" w:hanging="332"/>
              <w:contextualSpacing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lang w:val="en-GB" w:eastAsia="en-US"/>
              </w:rPr>
              <w:t xml:space="preserve">If the actual PUSCH transmission applies only the first indicated joint/UL TCI state, the UE provides the second {power headroom, configured max output power} associated with the second indicated joint/UL TCI state for a reference PUSCH transmission </w:t>
            </w:r>
          </w:p>
          <w:p w14:paraId="2DA3E198" w14:textId="77777777" w:rsidR="009715A6" w:rsidRPr="009715A6" w:rsidRDefault="009715A6" w:rsidP="009715A6">
            <w:pPr>
              <w:widowControl/>
              <w:numPr>
                <w:ilvl w:val="1"/>
                <w:numId w:val="29"/>
              </w:numPr>
              <w:snapToGrid/>
              <w:spacing w:before="100" w:beforeAutospacing="1" w:after="0" w:line="249" w:lineRule="auto"/>
              <w:ind w:left="1172" w:hanging="332"/>
              <w:contextualSpacing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lang w:val="en-GB" w:eastAsia="en-US"/>
              </w:rPr>
              <w:t>If the actual PUSCH transmission applies only the second indicated joint/UL TCI state, the UE provides the first {power headroom, configured max output power} associated with the first indicated joint/UL TCI state for a reference PUSCH transmission</w:t>
            </w:r>
          </w:p>
          <w:p w14:paraId="031253DF" w14:textId="77777777" w:rsidR="009715A6" w:rsidRPr="009715A6" w:rsidRDefault="009715A6" w:rsidP="009715A6">
            <w:pPr>
              <w:widowControl/>
              <w:numPr>
                <w:ilvl w:val="0"/>
                <w:numId w:val="29"/>
              </w:numPr>
              <w:snapToGrid/>
              <w:spacing w:before="100" w:beforeAutospacing="1" w:after="0" w:line="249" w:lineRule="auto"/>
              <w:ind w:left="599" w:hanging="283"/>
              <w:contextualSpacing/>
              <w:jc w:val="left"/>
              <w:rPr>
                <w:rFonts w:ascii="Times" w:eastAsia="Malgun Gothic" w:hAnsi="Times" w:cs="Times"/>
                <w:b/>
                <w:bCs/>
                <w:color w:val="000000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lang w:val="en-GB" w:eastAsia="en-US"/>
              </w:rPr>
              <w:t xml:space="preserve">If the UE determines that both Type 1 PHRs are based on reference PUSCH transmissions, the UE provides the first {power headroom, configured max output power} associated with the first indicated </w:t>
            </w:r>
            <w:r w:rsidRPr="009715A6">
              <w:rPr>
                <w:rFonts w:ascii="Times" w:eastAsia="Malgun Gothic" w:hAnsi="Times" w:cs="Times"/>
                <w:lang w:val="en-GB" w:eastAsia="en-US"/>
              </w:rPr>
              <w:lastRenderedPageBreak/>
              <w:t>joint/UL TCI state for a reference PUSCH transmission, and the second {power headroom, configured max output power} associated with the second indicated joint/UL TCI state for another reference PUSCH transmission</w:t>
            </w:r>
          </w:p>
          <w:p w14:paraId="712848B5" w14:textId="77777777" w:rsidR="009715A6" w:rsidRPr="009715A6" w:rsidRDefault="009715A6" w:rsidP="009715A6">
            <w:pPr>
              <w:widowControl/>
              <w:numPr>
                <w:ilvl w:val="0"/>
                <w:numId w:val="29"/>
              </w:numPr>
              <w:snapToGrid/>
              <w:spacing w:before="100" w:beforeAutospacing="1" w:after="0" w:line="249" w:lineRule="auto"/>
              <w:ind w:left="599" w:hanging="283"/>
              <w:contextualSpacing/>
              <w:jc w:val="left"/>
              <w:rPr>
                <w:rFonts w:ascii="Times" w:eastAsia="Malgun Gothic" w:hAnsi="Times" w:cs="Times"/>
                <w:b/>
                <w:bCs/>
                <w:color w:val="000000" w:themeColor="text1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color w:val="000000" w:themeColor="text1"/>
                <w:lang w:val="en-GB" w:eastAsia="en-US"/>
              </w:rPr>
              <w:t>FFS: Whether the configured max output power reported in above cases is per UE or per panel or both</w:t>
            </w:r>
          </w:p>
          <w:p w14:paraId="317A3886" w14:textId="77777777" w:rsidR="009715A6" w:rsidRPr="009715A6" w:rsidRDefault="009715A6" w:rsidP="009715A6">
            <w:pPr>
              <w:widowControl/>
              <w:snapToGrid/>
              <w:spacing w:after="0" w:line="249" w:lineRule="auto"/>
              <w:ind w:left="599" w:hanging="283"/>
              <w:jc w:val="left"/>
              <w:rPr>
                <w:rFonts w:eastAsia="Malgun Gothic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/>
                <w:color w:val="000000" w:themeColor="text1"/>
                <w:lang w:val="en-GB" w:eastAsia="en-US"/>
              </w:rPr>
              <w:t xml:space="preserve"> </w:t>
            </w:r>
          </w:p>
          <w:p w14:paraId="38D74552" w14:textId="19D1DD06" w:rsidR="009715A6" w:rsidRPr="009715A6" w:rsidRDefault="00744F2B" w:rsidP="009715A6">
            <w:pPr>
              <w:widowControl/>
              <w:wordWrap w:val="0"/>
              <w:autoSpaceDE w:val="0"/>
              <w:autoSpaceDN w:val="0"/>
              <w:snapToGrid/>
              <w:spacing w:after="0"/>
              <w:rPr>
                <w:rFonts w:eastAsia="Malgun Gothic"/>
                <w:lang w:val="en-GB" w:eastAsia="en-US"/>
              </w:rPr>
            </w:pPr>
            <w:r w:rsidRPr="009715A6">
              <w:rPr>
                <w:rFonts w:eastAsia="Malgun Gothic"/>
                <w:b/>
                <w:bCs/>
                <w:color w:val="000000"/>
                <w:highlight w:val="green"/>
                <w:lang w:val="en-GB" w:eastAsia="en-US"/>
              </w:rPr>
              <w:t xml:space="preserve">Conclusion </w:t>
            </w:r>
            <w:r>
              <w:rPr>
                <w:rFonts w:eastAsia="Malgun Gothic"/>
                <w:b/>
                <w:bCs/>
                <w:color w:val="000000"/>
                <w:highlight w:val="green"/>
                <w:lang w:val="en-GB" w:eastAsia="en-US"/>
              </w:rPr>
              <w:t xml:space="preserve">in </w:t>
            </w:r>
            <w:r w:rsidR="009715A6" w:rsidRPr="009715A6">
              <w:rPr>
                <w:rFonts w:eastAsia="Malgun Gothic"/>
                <w:b/>
                <w:bCs/>
                <w:color w:val="000000"/>
                <w:highlight w:val="green"/>
                <w:lang w:val="en-GB" w:eastAsia="en-US"/>
              </w:rPr>
              <w:t>RAN1#115</w:t>
            </w:r>
          </w:p>
          <w:p w14:paraId="358B300F" w14:textId="77777777" w:rsidR="009715A6" w:rsidRPr="009715A6" w:rsidRDefault="009715A6" w:rsidP="009715A6">
            <w:pPr>
              <w:widowControl/>
              <w:wordWrap w:val="0"/>
              <w:autoSpaceDE w:val="0"/>
              <w:autoSpaceDN w:val="0"/>
              <w:snapToGrid/>
              <w:spacing w:after="0"/>
              <w:rPr>
                <w:rFonts w:eastAsia="Malgun Gothic"/>
                <w:lang w:val="en-GB" w:eastAsia="en-US"/>
              </w:rPr>
            </w:pPr>
            <w:r w:rsidRPr="009715A6">
              <w:rPr>
                <w:rFonts w:eastAsia="Malgun Gothic"/>
                <w:lang w:val="en-GB" w:eastAsia="en-US"/>
              </w:rPr>
              <w:t xml:space="preserve">There is no consensus in RAN1 to support the report of P-MPR for unified TCI framework extension for S-DCI based MTRP, if </w:t>
            </w:r>
            <w:r w:rsidRPr="009715A6">
              <w:rPr>
                <w:rFonts w:eastAsia="Malgun Gothic"/>
                <w:i/>
                <w:lang w:val="en-GB" w:eastAsia="en-US"/>
              </w:rPr>
              <w:t>twoPHRMode</w:t>
            </w:r>
            <w:r w:rsidRPr="009715A6">
              <w:rPr>
                <w:rFonts w:eastAsia="Malgun Gothic"/>
                <w:lang w:val="en-GB" w:eastAsia="en-US"/>
              </w:rPr>
              <w:t xml:space="preserve"> is configured, and two SRS resource sets for CB/NCB and </w:t>
            </w:r>
            <w:r w:rsidRPr="009715A6">
              <w:rPr>
                <w:rFonts w:eastAsia="Malgun Gothic"/>
                <w:i/>
                <w:lang w:val="en-GB" w:eastAsia="en-US"/>
              </w:rPr>
              <w:t>multipanelScheme</w:t>
            </w:r>
            <w:r w:rsidRPr="009715A6">
              <w:rPr>
                <w:rFonts w:eastAsia="Malgun Gothic"/>
                <w:lang w:val="en-GB" w:eastAsia="en-US"/>
              </w:rPr>
              <w:t xml:space="preserve"> for SDM/SFN are configured.</w:t>
            </w:r>
          </w:p>
          <w:p w14:paraId="0955A72C" w14:textId="77777777" w:rsidR="009715A6" w:rsidRPr="009715A6" w:rsidRDefault="009715A6" w:rsidP="005F6B63">
            <w:pPr>
              <w:rPr>
                <w:lang w:val="en-GB"/>
              </w:rPr>
            </w:pPr>
          </w:p>
        </w:tc>
      </w:tr>
    </w:tbl>
    <w:p w14:paraId="4977BB0A" w14:textId="74324ED1" w:rsidR="00940D8F" w:rsidRDefault="00940D8F" w:rsidP="005F6B63"/>
    <w:p w14:paraId="4906A582" w14:textId="2318EA13" w:rsidR="005A0290" w:rsidRDefault="005A0290" w:rsidP="005F6B63">
      <w:r>
        <w:t>In Rel-18, two PHR report</w:t>
      </w:r>
      <w:r>
        <w:rPr>
          <w:rFonts w:hint="eastAsia"/>
        </w:rPr>
        <w:t>s</w:t>
      </w:r>
      <w:r>
        <w:t xml:space="preserve"> associated with the first and second indicated TCI states for PUSCH are supported to report power headroom of two panels. Besides, </w:t>
      </w:r>
      <w:r w:rsidR="009957A1">
        <w:t xml:space="preserve">maximum configured output power for each panel is also reported along with PH values to assist UL power control. However, due to time limitation, PHR report for </w:t>
      </w:r>
      <w:r w:rsidR="009957A1">
        <w:rPr>
          <w:rFonts w:hint="eastAsia"/>
        </w:rPr>
        <w:t>m</w:t>
      </w:r>
      <w:r w:rsidR="009957A1">
        <w:t xml:space="preserve">DCI-based </w:t>
      </w:r>
      <w:proofErr w:type="spellStart"/>
      <w:r w:rsidR="009957A1">
        <w:t>sTXMP</w:t>
      </w:r>
      <w:proofErr w:type="spellEnd"/>
      <w:r w:rsidR="009957A1">
        <w:t xml:space="preserve"> </w:t>
      </w:r>
      <w:r w:rsidR="007325E3">
        <w:t>wa</w:t>
      </w:r>
      <w:r w:rsidR="009957A1">
        <w:t xml:space="preserve">s not discussed even though it is </w:t>
      </w:r>
      <w:r w:rsidR="001B13D4">
        <w:t xml:space="preserve">also vital for gNB to adjust power of UL transmission. In this paper, we </w:t>
      </w:r>
      <w:r w:rsidR="0041583C">
        <w:t xml:space="preserve">analyze potential solutions to support </w:t>
      </w:r>
      <w:r w:rsidR="0041583C">
        <w:rPr>
          <w:rFonts w:hint="eastAsia"/>
        </w:rPr>
        <w:t>the</w:t>
      </w:r>
      <w:r w:rsidR="0041583C">
        <w:t xml:space="preserve"> </w:t>
      </w:r>
      <w:r w:rsidR="0041583C">
        <w:rPr>
          <w:rFonts w:hint="eastAsia"/>
        </w:rPr>
        <w:t>s</w:t>
      </w:r>
      <w:r w:rsidR="0041583C">
        <w:t xml:space="preserve">cenario. </w:t>
      </w:r>
      <w:r w:rsidR="009957A1">
        <w:t xml:space="preserve"> </w:t>
      </w:r>
    </w:p>
    <w:p w14:paraId="1DB72C58" w14:textId="577E7CDC" w:rsidR="00B713D9" w:rsidRDefault="008E3F76" w:rsidP="00E4780A">
      <w:pPr>
        <w:pStyle w:val="title1"/>
        <w:ind w:left="425"/>
      </w:pPr>
      <w:r>
        <w:t>PHR report for mDCI based sTXMP</w:t>
      </w:r>
    </w:p>
    <w:p w14:paraId="2B2B55ED" w14:textId="57950A6C" w:rsidR="00584904" w:rsidRDefault="00E4780A" w:rsidP="00E4780A">
      <w:r>
        <w:t xml:space="preserve">Two PH values </w:t>
      </w:r>
      <w:r w:rsidR="0038083B">
        <w:t xml:space="preserve">together with two maximum configured output power </w:t>
      </w:r>
      <w:r>
        <w:t xml:space="preserve">are reported for sDCI-based </w:t>
      </w:r>
      <w:r w:rsidR="0038083B">
        <w:t>sTXMP PUSCH transmission. For mDCI scheduled PUSCHs overlap</w:t>
      </w:r>
      <w:r w:rsidR="00D63FB3">
        <w:t>ping</w:t>
      </w:r>
      <w:r w:rsidR="0038083B">
        <w:t xml:space="preserve"> in time domain, following two options can be considered to enable PHR report.</w:t>
      </w:r>
    </w:p>
    <w:p w14:paraId="2A88F2E4" w14:textId="678D24F8" w:rsidR="00E4780A" w:rsidRDefault="00584904" w:rsidP="00584904">
      <w:pPr>
        <w:pStyle w:val="a4"/>
        <w:numPr>
          <w:ilvl w:val="0"/>
          <w:numId w:val="28"/>
        </w:numPr>
        <w:ind w:firstLineChars="0"/>
      </w:pPr>
      <w:r>
        <w:t>Option1</w:t>
      </w:r>
      <w:r>
        <w:rPr>
          <w:rFonts w:hint="eastAsia"/>
        </w:rPr>
        <w:t>:</w:t>
      </w:r>
      <w:r w:rsidR="00430752">
        <w:t xml:space="preserve"> </w:t>
      </w:r>
      <w:r w:rsidR="002C2A86">
        <w:t>re</w:t>
      </w:r>
      <w:r w:rsidR="00430752">
        <w:t xml:space="preserve">port one PHR </w:t>
      </w:r>
      <w:r w:rsidR="00295BD9">
        <w:t xml:space="preserve">for one PUSCH associated with one indicated TCI state </w:t>
      </w:r>
    </w:p>
    <w:p w14:paraId="172CFACC" w14:textId="386724BB" w:rsidR="00B713D9" w:rsidRDefault="00584904" w:rsidP="00B713D9">
      <w:pPr>
        <w:pStyle w:val="a4"/>
        <w:numPr>
          <w:ilvl w:val="0"/>
          <w:numId w:val="28"/>
        </w:numPr>
        <w:ind w:firstLineChars="0"/>
      </w:pPr>
      <w:r>
        <w:t>Option2:</w:t>
      </w:r>
      <w:r w:rsidR="00295BD9">
        <w:t xml:space="preserve"> </w:t>
      </w:r>
      <w:r w:rsidR="007A5005">
        <w:t xml:space="preserve">support </w:t>
      </w:r>
      <w:r w:rsidR="00295BD9">
        <w:t>two PHRs based on two PUSCH associated with two indicated TCI states</w:t>
      </w:r>
    </w:p>
    <w:p w14:paraId="67F8F57E" w14:textId="26528283" w:rsidR="00BD6A13" w:rsidRDefault="002F34AD" w:rsidP="00BD6A13">
      <w:r>
        <w:t xml:space="preserve">Option 1 is simple from specification perspective. </w:t>
      </w:r>
      <w:r w:rsidR="007325E3">
        <w:t>But f</w:t>
      </w:r>
      <w:r w:rsidR="009E1B79">
        <w:t xml:space="preserve">urther clarification is needed for the case </w:t>
      </w:r>
      <w:r w:rsidR="007325E3">
        <w:t xml:space="preserve">that </w:t>
      </w:r>
      <w:r w:rsidR="009E1B79">
        <w:t xml:space="preserve">UE would transmit two PUSCHs in slot n that </w:t>
      </w:r>
      <w:r w:rsidR="006C5071">
        <w:t>overlap</w:t>
      </w:r>
      <w:r w:rsidR="00C66E3E">
        <w:t xml:space="preserve"> in at least one symbol</w:t>
      </w:r>
      <w:r w:rsidR="009E1B79">
        <w:t xml:space="preserve">. </w:t>
      </w:r>
      <w:r w:rsidR="00562590">
        <w:t xml:space="preserve">In this case, UE behavior of which PUSCH </w:t>
      </w:r>
      <w:r w:rsidR="007325E3">
        <w:t>is</w:t>
      </w:r>
      <w:r w:rsidR="00562590">
        <w:t xml:space="preserve"> based </w:t>
      </w:r>
      <w:r w:rsidR="007325E3">
        <w:t xml:space="preserve">on </w:t>
      </w:r>
      <w:r w:rsidR="00562590">
        <w:t xml:space="preserve">to report PHR </w:t>
      </w:r>
      <w:r w:rsidR="00E5269E">
        <w:t>should be clarified so that gNB can acquire power headroom for one panel</w:t>
      </w:r>
      <w:r w:rsidR="00562590">
        <w:t>.</w:t>
      </w:r>
      <w:r w:rsidR="004D414E">
        <w:t xml:space="preserve"> </w:t>
      </w:r>
    </w:p>
    <w:p w14:paraId="559429B4" w14:textId="465FDF3E" w:rsidR="00DA33BA" w:rsidRPr="00594CC4" w:rsidRDefault="00376182" w:rsidP="00BD6A13">
      <w:r>
        <w:t>In our view,</w:t>
      </w:r>
      <w:r w:rsidR="00DA33BA">
        <w:t xml:space="preserve"> </w:t>
      </w:r>
      <w:r w:rsidR="007325E3">
        <w:t xml:space="preserve">Option2 </w:t>
      </w:r>
      <w:r>
        <w:t>is better than</w:t>
      </w:r>
      <w:r w:rsidR="00DA33BA">
        <w:t xml:space="preserve"> </w:t>
      </w:r>
      <w:r w:rsidR="007325E3">
        <w:t>O</w:t>
      </w:r>
      <w:r w:rsidR="00DA33BA">
        <w:t xml:space="preserve">ption1 because </w:t>
      </w:r>
      <w:r w:rsidR="007325E3">
        <w:t>O</w:t>
      </w:r>
      <w:r w:rsidR="00DA33BA">
        <w:t>ption2 provide</w:t>
      </w:r>
      <w:r>
        <w:t>s</w:t>
      </w:r>
      <w:r w:rsidR="00DA33BA">
        <w:t xml:space="preserve"> more information </w:t>
      </w:r>
      <w:r w:rsidR="00AC3274">
        <w:t>to</w:t>
      </w:r>
      <w:r w:rsidR="00DA33BA">
        <w:t xml:space="preserve"> </w:t>
      </w:r>
      <w:proofErr w:type="spellStart"/>
      <w:r w:rsidR="00DA33BA">
        <w:t>gNB</w:t>
      </w:r>
      <w:proofErr w:type="spellEnd"/>
      <w:r w:rsidR="00DA33BA">
        <w:t xml:space="preserve"> for panel-specific power control.</w:t>
      </w:r>
      <w:r w:rsidR="00921271">
        <w:t xml:space="preserve"> </w:t>
      </w:r>
      <w:r w:rsidR="00935706">
        <w:t xml:space="preserve">In </w:t>
      </w:r>
      <w:r w:rsidR="007325E3">
        <w:t>O</w:t>
      </w:r>
      <w:r w:rsidR="00935706">
        <w:t>ption1</w:t>
      </w:r>
      <w:r w:rsidR="00807CF1">
        <w:t xml:space="preserve">, </w:t>
      </w:r>
      <w:r w:rsidR="007325E3">
        <w:t xml:space="preserve">a single, </w:t>
      </w:r>
      <w:r w:rsidR="001475B1">
        <w:t>mean</w:t>
      </w:r>
      <w:r w:rsidR="007325E3">
        <w:t>ing that</w:t>
      </w:r>
      <w:r w:rsidR="00B51112">
        <w:t xml:space="preserve"> </w:t>
      </w:r>
      <w:proofErr w:type="spellStart"/>
      <w:r w:rsidR="00807CF1">
        <w:t>gNB</w:t>
      </w:r>
      <w:proofErr w:type="spellEnd"/>
      <w:r w:rsidR="00807CF1">
        <w:t xml:space="preserve"> cannot acquire power headroom information </w:t>
      </w:r>
      <w:r w:rsidR="007325E3">
        <w:t>of</w:t>
      </w:r>
      <w:r w:rsidR="00807CF1">
        <w:t xml:space="preserve"> the other panel</w:t>
      </w:r>
      <w:r w:rsidR="00E91865">
        <w:t xml:space="preserve"> with a single PHR reporting for one PUSCH transmission associated with one panel</w:t>
      </w:r>
      <w:r w:rsidR="00873DE1">
        <w:t>.</w:t>
      </w:r>
      <w:r w:rsidR="00F46DA0">
        <w:t xml:space="preserve"> </w:t>
      </w:r>
      <w:r w:rsidR="007B7E34">
        <w:t>Meanwhile</w:t>
      </w:r>
      <w:r w:rsidR="00F46DA0">
        <w:t xml:space="preserve">, </w:t>
      </w:r>
      <w:r w:rsidR="007325E3">
        <w:t xml:space="preserve">the </w:t>
      </w:r>
      <w:r w:rsidR="00F46DA0">
        <w:t xml:space="preserve">maximum configured output power for the other panel is also unknown at gNB side. </w:t>
      </w:r>
      <w:r w:rsidR="00E91865">
        <w:t>Consequently, p</w:t>
      </w:r>
      <w:r w:rsidR="00AE489A">
        <w:t xml:space="preserve">ower control </w:t>
      </w:r>
      <w:r w:rsidR="003E00F7">
        <w:t>signaling for the other panel would become invalid</w:t>
      </w:r>
      <w:r w:rsidR="0041558E">
        <w:t xml:space="preserve"> with high probability</w:t>
      </w:r>
      <w:r w:rsidR="003E00F7">
        <w:t xml:space="preserve">. </w:t>
      </w:r>
      <w:r w:rsidR="00CB72A7">
        <w:t>On the contrary, w</w:t>
      </w:r>
      <w:r w:rsidR="00465959">
        <w:t xml:space="preserve">ith </w:t>
      </w:r>
      <w:r w:rsidR="00E5269E">
        <w:t xml:space="preserve">knowledge on maximum transmission power and power headroom for each panel through the reported two PHR regardless of they are based </w:t>
      </w:r>
      <w:r w:rsidR="00E40712">
        <w:t xml:space="preserve">on </w:t>
      </w:r>
      <w:r w:rsidR="00E5269E">
        <w:t>actual or reference transmission in option2</w:t>
      </w:r>
      <w:r w:rsidR="00465959">
        <w:t>, panel-specific power control can be implemented efficiently</w:t>
      </w:r>
      <w:r w:rsidR="00E5269E">
        <w:rPr>
          <w:rFonts w:hint="eastAsia"/>
        </w:rPr>
        <w:t>.</w:t>
      </w:r>
      <w:r w:rsidR="00E5269E">
        <w:t xml:space="preserve"> </w:t>
      </w:r>
      <w:r w:rsidR="0067634F">
        <w:t xml:space="preserve">For progress, </w:t>
      </w:r>
      <w:r w:rsidR="001E65E4">
        <w:t xml:space="preserve">PHR MAC CE designed for sDCI-based sTXMP transmission can be reused as two PHR report for </w:t>
      </w:r>
      <w:r w:rsidR="00E938E7">
        <w:t>mDCI</w:t>
      </w:r>
      <w:r w:rsidR="00CE4C64">
        <w:t>-</w:t>
      </w:r>
      <w:r w:rsidR="00E938E7">
        <w:t>based sTXMP</w:t>
      </w:r>
      <w:r w:rsidR="00125EA3">
        <w:t>.</w:t>
      </w:r>
    </w:p>
    <w:p w14:paraId="4B1F0AA6" w14:textId="52FAEC10" w:rsidR="00D011FE" w:rsidRDefault="00247D27" w:rsidP="00D011FE">
      <w:pPr>
        <w:pStyle w:val="proposal"/>
        <w:snapToGrid/>
        <w:ind w:left="1134" w:hanging="1135"/>
      </w:pPr>
      <w:r>
        <w:t>R</w:t>
      </w:r>
      <w:r w:rsidR="00F64D68">
        <w:t>eport</w:t>
      </w:r>
      <w:r>
        <w:t>ing</w:t>
      </w:r>
      <w:r w:rsidR="00F64D68">
        <w:t xml:space="preserve"> two PHR</w:t>
      </w:r>
      <w:r w:rsidR="00F35981">
        <w:t>s</w:t>
      </w:r>
      <w:r w:rsidR="00F64D68">
        <w:t xml:space="preserve"> and two maximum configured power for mDCI-based STXMP</w:t>
      </w:r>
      <w:r w:rsidR="00400909">
        <w:t xml:space="preserve"> in one MAC CE</w:t>
      </w:r>
      <w:r>
        <w:t xml:space="preserve"> is supported</w:t>
      </w:r>
      <w:r w:rsidR="00F64D68">
        <w:t>.</w:t>
      </w:r>
    </w:p>
    <w:p w14:paraId="7F3EF7AD" w14:textId="32286749" w:rsidR="000A24BC" w:rsidRDefault="001B2289" w:rsidP="000A24BC">
      <w:r>
        <w:t>If two PHR</w:t>
      </w:r>
      <w:r w:rsidR="0091574F">
        <w:t xml:space="preserve"> reporting</w:t>
      </w:r>
      <w:r>
        <w:t xml:space="preserve"> </w:t>
      </w:r>
      <w:r w:rsidR="0091574F">
        <w:t>is</w:t>
      </w:r>
      <w:r>
        <w:t xml:space="preserve"> supported</w:t>
      </w:r>
      <w:r w:rsidR="001B77B1">
        <w:t xml:space="preserve">, </w:t>
      </w:r>
      <w:r w:rsidR="004A4053">
        <w:t xml:space="preserve">whether these PHRs is actual or virtual can be determined similarly as </w:t>
      </w:r>
      <w:r w:rsidR="00760F17">
        <w:t>two PHR report for sDCI-based mTRP PUSCH transmission</w:t>
      </w:r>
      <w:r w:rsidR="00FB3245">
        <w:rPr>
          <w:rFonts w:hint="eastAsia"/>
        </w:rPr>
        <w:t>.</w:t>
      </w:r>
      <w:r w:rsidR="00022BDF">
        <w:t xml:space="preserve"> As shown in </w:t>
      </w:r>
      <w:r w:rsidR="00022BDF">
        <w:fldChar w:fldCharType="begin"/>
      </w:r>
      <w:r w:rsidR="00022BDF">
        <w:instrText xml:space="preserve"> REF _Ref174107702 \r \h </w:instrText>
      </w:r>
      <w:r w:rsidR="00022BDF">
        <w:fldChar w:fldCharType="separate"/>
      </w:r>
      <w:r w:rsidR="00022BDF">
        <w:t>Figure 1</w:t>
      </w:r>
      <w:r w:rsidR="00022BDF">
        <w:fldChar w:fldCharType="end"/>
      </w:r>
      <w:r w:rsidR="00022BDF">
        <w:t>,</w:t>
      </w:r>
      <w:r w:rsidR="00D52F55">
        <w:t xml:space="preserve"> </w:t>
      </w:r>
      <w:r w:rsidR="00425852">
        <w:t xml:space="preserve">PHR report for three scheduling cases are illustrated and the corresponding description </w:t>
      </w:r>
      <w:r w:rsidR="00425852">
        <w:rPr>
          <w:rFonts w:hint="eastAsia"/>
        </w:rPr>
        <w:t>is</w:t>
      </w:r>
      <w:r w:rsidR="00425852">
        <w:t xml:space="preserve"> </w:t>
      </w:r>
      <w:r w:rsidR="00425852">
        <w:rPr>
          <w:rFonts w:hint="eastAsia"/>
        </w:rPr>
        <w:t>a</w:t>
      </w:r>
      <w:r w:rsidR="00425852">
        <w:t>s follows.</w:t>
      </w:r>
    </w:p>
    <w:p w14:paraId="48B5F578" w14:textId="418A9F93" w:rsidR="0035743B" w:rsidRDefault="006609C2" w:rsidP="0035743B">
      <w:pPr>
        <w:jc w:val="center"/>
      </w:pPr>
      <w:r>
        <w:object w:dxaOrig="18706" w:dyaOrig="5580" w14:anchorId="37EF2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06.4pt" o:ole="">
            <v:imagedata r:id="rId11" o:title=""/>
          </v:shape>
          <o:OLEObject Type="Embed" ProgID="Visio.Drawing.15" ShapeID="_x0000_i1025" DrawAspect="Content" ObjectID="_1784743059" r:id="rId12"/>
        </w:object>
      </w:r>
    </w:p>
    <w:p w14:paraId="331B54D7" w14:textId="20ADF6C7" w:rsidR="00A00C68" w:rsidRDefault="002436BE" w:rsidP="006609C2">
      <w:pPr>
        <w:pStyle w:val="figure"/>
      </w:pPr>
      <w:bookmarkStart w:id="3" w:name="_Ref174107702"/>
      <w:r>
        <w:rPr>
          <w:rFonts w:hint="eastAsia"/>
          <w:lang w:eastAsia="zh-CN"/>
        </w:rPr>
        <w:lastRenderedPageBreak/>
        <w:t>P</w:t>
      </w:r>
      <w:r>
        <w:rPr>
          <w:lang w:eastAsia="zh-CN"/>
        </w:rPr>
        <w:t xml:space="preserve">HR report for </w:t>
      </w:r>
      <w:r>
        <w:rPr>
          <w:rFonts w:hint="eastAsia"/>
          <w:lang w:eastAsia="zh-CN"/>
        </w:rPr>
        <w:t>m</w:t>
      </w:r>
      <w:r>
        <w:rPr>
          <w:lang w:eastAsia="zh-CN"/>
        </w:rPr>
        <w:t>DCI scheduled PUSCHs for a serving cell c assuming PHR is reported in slot n</w:t>
      </w:r>
      <w:bookmarkEnd w:id="3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048E0" w14:paraId="43F8261A" w14:textId="77777777" w:rsidTr="007048E0">
        <w:tc>
          <w:tcPr>
            <w:tcW w:w="9060" w:type="dxa"/>
          </w:tcPr>
          <w:p w14:paraId="21DA7B27" w14:textId="77777777" w:rsidR="007048E0" w:rsidRPr="00036966" w:rsidRDefault="007048E0" w:rsidP="007048E0">
            <w:pPr>
              <w:pStyle w:val="B1"/>
              <w:rPr>
                <w:color w:val="000000" w:themeColor="text1"/>
              </w:rPr>
            </w:pPr>
            <w:r w:rsidRPr="00036966">
              <w:rPr>
                <w:color w:val="000000" w:themeColor="text1"/>
              </w:rPr>
              <w:t xml:space="preserve">If UE is provided </w:t>
            </w:r>
            <w:r w:rsidRPr="00036966">
              <w:rPr>
                <w:i/>
                <w:color w:val="000000" w:themeColor="text1"/>
              </w:rPr>
              <w:t>twoPHRMode</w:t>
            </w:r>
            <w:r w:rsidRPr="00036966">
              <w:rPr>
                <w:color w:val="000000" w:themeColor="text1"/>
              </w:rPr>
              <w:t xml:space="preserve">, </w:t>
            </w:r>
          </w:p>
          <w:p w14:paraId="55B35A7D" w14:textId="77777777" w:rsidR="007048E0" w:rsidRPr="00036966" w:rsidRDefault="007048E0" w:rsidP="007048E0">
            <w:pPr>
              <w:pStyle w:val="B1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036966">
              <w:rPr>
                <w:color w:val="000000" w:themeColor="text1"/>
              </w:rPr>
              <w:t xml:space="preserve">if the UE provides a first Type 1 power headroom report and a first configured maximum output power for an actual PUSCH of a PUSCH transmission starting earliest in slot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</m:t>
              </m:r>
            </m:oMath>
            <w:r w:rsidRPr="00036966">
              <w:rPr>
                <w:color w:val="000000" w:themeColor="text1"/>
              </w:rPr>
              <w:t xml:space="preserve"> that is associated with one </w:t>
            </w:r>
            <w:r w:rsidRPr="00036966">
              <w:rPr>
                <w:i/>
                <w:iCs/>
                <w:color w:val="000000" w:themeColor="text1"/>
              </w:rPr>
              <w:t>TCI-State</w:t>
            </w:r>
            <w:r w:rsidRPr="00036966">
              <w:rPr>
                <w:iCs/>
                <w:color w:val="000000" w:themeColor="text1"/>
              </w:rPr>
              <w:t xml:space="preserve"> or </w:t>
            </w:r>
            <w:r w:rsidRPr="00036966">
              <w:rPr>
                <w:i/>
                <w:iCs/>
                <w:color w:val="000000" w:themeColor="text1"/>
              </w:rPr>
              <w:t>TCI-UL-State,</w:t>
            </w:r>
          </w:p>
          <w:p w14:paraId="5CA346A6" w14:textId="77777777" w:rsidR="007048E0" w:rsidRPr="00036966" w:rsidRDefault="007048E0" w:rsidP="007048E0">
            <w:pPr>
              <w:pStyle w:val="B2"/>
              <w:ind w:leftChars="383" w:left="1050"/>
              <w:rPr>
                <w:color w:val="000000" w:themeColor="text1"/>
                <w:lang w:val="en-US"/>
              </w:rPr>
            </w:pPr>
            <w:r w:rsidRPr="00036966">
              <w:rPr>
                <w:color w:val="000000" w:themeColor="text1"/>
                <w:lang w:val="en-US"/>
              </w:rPr>
              <w:t>-</w:t>
            </w:r>
            <w:r w:rsidRPr="00036966">
              <w:rPr>
                <w:color w:val="000000" w:themeColor="text1"/>
                <w:lang w:val="en-US"/>
              </w:rPr>
              <w:tab/>
              <w:t xml:space="preserve">if the UE transmits PUSCH associated with the other </w:t>
            </w:r>
            <w:r w:rsidRPr="00036966">
              <w:rPr>
                <w:i/>
                <w:color w:val="000000" w:themeColor="text1"/>
                <w:lang w:val="en-US"/>
              </w:rPr>
              <w:t>TCI-State</w:t>
            </w:r>
            <w:r w:rsidRPr="00036966">
              <w:rPr>
                <w:color w:val="000000" w:themeColor="text1"/>
                <w:lang w:val="en-US"/>
              </w:rPr>
              <w:t xml:space="preserve"> or</w:t>
            </w:r>
            <w:r w:rsidRPr="00036966">
              <w:rPr>
                <w:i/>
                <w:color w:val="000000" w:themeColor="text1"/>
                <w:lang w:val="en-US"/>
              </w:rPr>
              <w:t xml:space="preserve"> TCI-UL-State</w:t>
            </w:r>
            <w:r w:rsidRPr="00036966">
              <w:rPr>
                <w:color w:val="000000" w:themeColor="text1"/>
                <w:lang w:val="en-US"/>
              </w:rPr>
              <w:t xml:space="preserve"> </w:t>
            </w:r>
            <w:r w:rsidRPr="00036966">
              <w:rPr>
                <w:color w:val="000000" w:themeColor="text1"/>
                <w:lang w:val="en-US" w:eastAsia="zh-CN"/>
              </w:rPr>
              <w:t xml:space="preserve">in slot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</m:t>
              </m:r>
            </m:oMath>
            <w:r w:rsidRPr="00036966">
              <w:rPr>
                <w:color w:val="000000" w:themeColor="text1"/>
                <w:lang w:val="en-US"/>
              </w:rPr>
              <w:t xml:space="preserve">, the UE provides a second Type 1 power headroom report </w:t>
            </w:r>
            <w:bookmarkStart w:id="4" w:name="_Hlk166059163"/>
            <w:r w:rsidRPr="00036966">
              <w:rPr>
                <w:color w:val="000000" w:themeColor="text1"/>
                <w:lang w:val="en-US"/>
              </w:rPr>
              <w:t>and a second configured maximum output power</w:t>
            </w:r>
            <w:bookmarkEnd w:id="4"/>
            <w:r w:rsidRPr="00036966">
              <w:rPr>
                <w:color w:val="000000" w:themeColor="text1"/>
                <w:lang w:val="en-US"/>
              </w:rPr>
              <w:t xml:space="preserve"> for an </w:t>
            </w:r>
            <w:r w:rsidRPr="00036966">
              <w:rPr>
                <w:color w:val="000000" w:themeColor="text1"/>
                <w:lang w:val="en-US" w:eastAsia="ko-KR"/>
              </w:rPr>
              <w:t xml:space="preserve">actual PUSCH </w:t>
            </w:r>
            <w:r w:rsidRPr="00036966">
              <w:rPr>
                <w:color w:val="000000" w:themeColor="text1"/>
                <w:lang w:val="en-US"/>
              </w:rPr>
              <w:t>associated with the</w:t>
            </w:r>
            <w:r w:rsidRPr="00036966">
              <w:rPr>
                <w:color w:val="000000" w:themeColor="text1"/>
                <w:lang w:val="en-US" w:eastAsia="zh-CN"/>
              </w:rPr>
              <w:t xml:space="preserve"> </w:t>
            </w:r>
            <w:r w:rsidRPr="00036966">
              <w:rPr>
                <w:color w:val="000000" w:themeColor="text1"/>
                <w:lang w:val="en-US"/>
              </w:rPr>
              <w:t xml:space="preserve">other </w:t>
            </w:r>
            <w:r w:rsidRPr="00036966">
              <w:rPr>
                <w:i/>
                <w:color w:val="000000" w:themeColor="text1"/>
                <w:lang w:val="en-US"/>
              </w:rPr>
              <w:t>TCI-State</w:t>
            </w:r>
            <w:r w:rsidRPr="00036966">
              <w:rPr>
                <w:color w:val="000000" w:themeColor="text1"/>
                <w:lang w:val="en-US"/>
              </w:rPr>
              <w:t xml:space="preserve"> or</w:t>
            </w:r>
            <w:r w:rsidRPr="00036966">
              <w:rPr>
                <w:i/>
                <w:color w:val="000000" w:themeColor="text1"/>
                <w:lang w:val="en-US"/>
              </w:rPr>
              <w:t xml:space="preserve"> TCI-UL-State</w:t>
            </w:r>
            <w:r w:rsidRPr="00036966">
              <w:rPr>
                <w:color w:val="000000" w:themeColor="text1"/>
                <w:lang w:val="en-US" w:eastAsia="zh-CN"/>
              </w:rPr>
              <w:t xml:space="preserve"> that overlaps with </w:t>
            </w:r>
            <w:r w:rsidRPr="00036966">
              <w:rPr>
                <w:color w:val="000000" w:themeColor="text1"/>
                <w:lang w:val="en-US"/>
              </w:rPr>
              <w:t xml:space="preserve">slot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</m:t>
              </m:r>
            </m:oMath>
          </w:p>
          <w:p w14:paraId="7EDA34F4" w14:textId="77777777" w:rsidR="007048E0" w:rsidRPr="00036966" w:rsidRDefault="007048E0" w:rsidP="007048E0">
            <w:pPr>
              <w:pStyle w:val="B2"/>
              <w:ind w:leftChars="383" w:left="1050"/>
              <w:rPr>
                <w:color w:val="000000" w:themeColor="text1"/>
                <w:lang w:val="en-US"/>
              </w:rPr>
            </w:pPr>
            <w:r w:rsidRPr="00036966">
              <w:rPr>
                <w:color w:val="000000" w:themeColor="text1"/>
                <w:lang w:val="en-US"/>
              </w:rPr>
              <w:t>-</w:t>
            </w:r>
            <w:r w:rsidRPr="00036966">
              <w:rPr>
                <w:color w:val="000000" w:themeColor="text1"/>
                <w:lang w:val="en-US"/>
              </w:rPr>
              <w:tab/>
              <w:t xml:space="preserve">else, the UE provides a second Type 1 power headroom report and a second configured maximum output power for a reference </w:t>
            </w:r>
            <w:r w:rsidRPr="00036966">
              <w:rPr>
                <w:color w:val="000000" w:themeColor="text1"/>
                <w:lang w:val="en-US" w:eastAsia="ko-KR"/>
              </w:rPr>
              <w:t xml:space="preserve">PUSCH transmission </w:t>
            </w:r>
            <w:r w:rsidRPr="00036966">
              <w:rPr>
                <w:color w:val="000000" w:themeColor="text1"/>
                <w:lang w:val="en-US"/>
              </w:rPr>
              <w:t xml:space="preserve">associated with the other </w:t>
            </w:r>
            <w:r w:rsidRPr="00036966">
              <w:rPr>
                <w:i/>
                <w:color w:val="000000" w:themeColor="text1"/>
                <w:lang w:val="en-US"/>
              </w:rPr>
              <w:t>TCI-State</w:t>
            </w:r>
            <w:r w:rsidRPr="00036966">
              <w:rPr>
                <w:color w:val="000000" w:themeColor="text1"/>
                <w:lang w:val="en-US"/>
              </w:rPr>
              <w:t xml:space="preserve"> or</w:t>
            </w:r>
            <w:r w:rsidRPr="00036966">
              <w:rPr>
                <w:i/>
                <w:color w:val="000000" w:themeColor="text1"/>
                <w:lang w:val="en-US"/>
              </w:rPr>
              <w:t xml:space="preserve"> TCI-UL-State</w:t>
            </w:r>
            <w:r w:rsidRPr="00036966">
              <w:rPr>
                <w:color w:val="000000" w:themeColor="text1"/>
                <w:lang w:val="en-US" w:eastAsia="zh-CN"/>
              </w:rPr>
              <w:t>, where</w:t>
            </w:r>
            <w:r w:rsidRPr="00036966">
              <w:rPr>
                <w:color w:val="000000" w:themeColor="text1"/>
                <w:lang w:val="en-US"/>
              </w:rPr>
              <w:t xml:space="preserve"> the second Type 1 power headroom report using the </w:t>
            </w:r>
            <w:r w:rsidRPr="00036966">
              <w:rPr>
                <w:i/>
                <w:color w:val="000000" w:themeColor="text1"/>
                <w:lang w:val="en-US"/>
              </w:rPr>
              <w:t>p0AlphaSetforPUSCH</w:t>
            </w:r>
            <w:r w:rsidRPr="00036966">
              <w:rPr>
                <w:color w:val="000000" w:themeColor="text1"/>
                <w:lang w:val="en-US"/>
              </w:rPr>
              <w:t xml:space="preserve"> and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pathlossReferenceRS-Id-r17</w:t>
            </w:r>
            <w:r w:rsidRPr="00036966">
              <w:rPr>
                <w:iCs/>
                <w:color w:val="000000" w:themeColor="text1"/>
                <w:lang w:val="en-US"/>
              </w:rPr>
              <w:t xml:space="preserve"> values </w:t>
            </w:r>
            <w:r w:rsidRPr="00036966">
              <w:rPr>
                <w:color w:val="000000" w:themeColor="text1"/>
                <w:lang w:val="en-US"/>
              </w:rPr>
              <w:t xml:space="preserve">associated with the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TCI-State</w:t>
            </w:r>
            <w:r w:rsidRPr="00036966">
              <w:rPr>
                <w:iCs/>
                <w:color w:val="000000" w:themeColor="text1"/>
                <w:lang w:val="en-US"/>
              </w:rPr>
              <w:t xml:space="preserve"> or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TCI-UL-State.</w:t>
            </w:r>
          </w:p>
          <w:p w14:paraId="142E6F00" w14:textId="1A05D6FA" w:rsidR="007048E0" w:rsidRPr="00036966" w:rsidRDefault="007048E0" w:rsidP="007048E0">
            <w:pPr>
              <w:pStyle w:val="B1"/>
              <w:ind w:leftChars="242" w:left="768"/>
              <w:rPr>
                <w:color w:val="000000" w:themeColor="text1"/>
              </w:rPr>
            </w:pPr>
            <w:r w:rsidRPr="00036966">
              <w:rPr>
                <w:color w:val="000000" w:themeColor="text1"/>
              </w:rPr>
              <w:t>-</w:t>
            </w:r>
            <w:r w:rsidRPr="00036966">
              <w:rPr>
                <w:color w:val="000000" w:themeColor="text1"/>
              </w:rPr>
              <w:tab/>
              <w:t xml:space="preserve">else, UE provides a Type 1 power headroom report and a first configured maximum output power for a </w:t>
            </w:r>
            <w:r w:rsidRPr="00036966">
              <w:rPr>
                <w:color w:val="000000" w:themeColor="text1"/>
                <w:lang w:eastAsia="ko-KR"/>
              </w:rPr>
              <w:t xml:space="preserve">reference PUSCH transmission </w:t>
            </w:r>
            <w:r w:rsidRPr="00036966">
              <w:rPr>
                <w:color w:val="000000" w:themeColor="text1"/>
              </w:rPr>
              <w:t xml:space="preserve">associated with the first </w:t>
            </w:r>
            <w:r w:rsidRPr="00036966">
              <w:rPr>
                <w:i/>
                <w:color w:val="000000" w:themeColor="text1"/>
              </w:rPr>
              <w:t>TCI-State</w:t>
            </w:r>
            <w:r w:rsidRPr="00036966">
              <w:rPr>
                <w:color w:val="000000" w:themeColor="text1"/>
              </w:rPr>
              <w:t xml:space="preserve"> or</w:t>
            </w:r>
            <w:r w:rsidRPr="00036966">
              <w:rPr>
                <w:i/>
                <w:color w:val="000000" w:themeColor="text1"/>
              </w:rPr>
              <w:t xml:space="preserve"> TCI-UL-State</w:t>
            </w:r>
            <w:r w:rsidR="009964B3">
              <w:rPr>
                <w:i/>
                <w:color w:val="000000" w:themeColor="text1"/>
              </w:rPr>
              <w:t xml:space="preserve"> </w:t>
            </w:r>
            <w:r w:rsidR="009964B3" w:rsidRPr="009964B3">
              <w:rPr>
                <w:color w:val="000000" w:themeColor="text1"/>
              </w:rPr>
              <w:t xml:space="preserve">and </w:t>
            </w:r>
            <w:r w:rsidRPr="00036966">
              <w:rPr>
                <w:color w:val="000000" w:themeColor="text1"/>
              </w:rPr>
              <w:t xml:space="preserve">a Type 1 power headroom report and a configured maximum output power for a reference </w:t>
            </w:r>
            <w:r w:rsidRPr="00036966">
              <w:rPr>
                <w:color w:val="000000" w:themeColor="text1"/>
                <w:lang w:eastAsia="ko-KR"/>
              </w:rPr>
              <w:t xml:space="preserve">PUSCH transmission </w:t>
            </w:r>
            <w:r w:rsidRPr="00036966">
              <w:rPr>
                <w:color w:val="000000" w:themeColor="text1"/>
              </w:rPr>
              <w:t xml:space="preserve">associated with the second </w:t>
            </w:r>
            <w:r w:rsidRPr="00036966">
              <w:rPr>
                <w:i/>
                <w:color w:val="000000" w:themeColor="text1"/>
              </w:rPr>
              <w:t>TCI-State</w:t>
            </w:r>
            <w:r w:rsidRPr="00036966">
              <w:rPr>
                <w:color w:val="000000" w:themeColor="text1"/>
              </w:rPr>
              <w:t xml:space="preserve"> or</w:t>
            </w:r>
            <w:r w:rsidRPr="00036966">
              <w:rPr>
                <w:i/>
                <w:color w:val="000000" w:themeColor="text1"/>
              </w:rPr>
              <w:t xml:space="preserve"> TCI-UL-State</w:t>
            </w:r>
            <w:r w:rsidRPr="00036966">
              <w:rPr>
                <w:color w:val="000000" w:themeColor="text1"/>
              </w:rPr>
              <w:t>, where</w:t>
            </w:r>
          </w:p>
          <w:p w14:paraId="451EA6F7" w14:textId="59868F93" w:rsidR="007048E0" w:rsidRPr="006609C2" w:rsidRDefault="007048E0" w:rsidP="006609C2">
            <w:pPr>
              <w:pStyle w:val="B2"/>
              <w:ind w:leftChars="383" w:left="1050"/>
              <w:rPr>
                <w:color w:val="000000" w:themeColor="text1"/>
              </w:rPr>
            </w:pPr>
            <w:r w:rsidRPr="00036966">
              <w:rPr>
                <w:color w:val="000000" w:themeColor="text1"/>
                <w:lang w:val="en-US"/>
              </w:rPr>
              <w:t>-</w:t>
            </w:r>
            <w:r w:rsidRPr="00036966">
              <w:rPr>
                <w:color w:val="000000" w:themeColor="text1"/>
                <w:lang w:val="en-US"/>
              </w:rPr>
              <w:tab/>
              <w:t xml:space="preserve">the UE provides the first </w:t>
            </w:r>
            <w:r w:rsidR="009F5907">
              <w:rPr>
                <w:color w:val="000000" w:themeColor="text1"/>
                <w:lang w:val="en-US"/>
              </w:rPr>
              <w:t>and</w:t>
            </w:r>
            <w:r w:rsidRPr="00036966">
              <w:rPr>
                <w:color w:val="000000" w:themeColor="text1"/>
                <w:lang w:val="en-US"/>
              </w:rPr>
              <w:t xml:space="preserve"> the second Type 1 power headroom reports using the </w:t>
            </w:r>
            <w:r w:rsidRPr="00036966">
              <w:rPr>
                <w:i/>
                <w:color w:val="000000" w:themeColor="text1"/>
                <w:lang w:val="en-US"/>
              </w:rPr>
              <w:t>p0AlphaSetforPUSCH</w:t>
            </w:r>
            <w:r w:rsidRPr="00036966">
              <w:rPr>
                <w:color w:val="000000" w:themeColor="text1"/>
                <w:lang w:val="en-US"/>
              </w:rPr>
              <w:t xml:space="preserve"> and </w:t>
            </w:r>
            <w:r w:rsidRPr="00036966">
              <w:rPr>
                <w:rFonts w:ascii="Times" w:hAnsi="Times" w:cs="Times"/>
                <w:i/>
                <w:iCs/>
                <w:color w:val="000000" w:themeColor="text1"/>
                <w:lang w:val="en-US"/>
              </w:rPr>
              <w:t>pathlossReferenceRS-Id-r17</w:t>
            </w:r>
            <w:r w:rsidRPr="00036966">
              <w:rPr>
                <w:iCs/>
                <w:color w:val="000000" w:themeColor="text1"/>
                <w:lang w:val="en-US"/>
              </w:rPr>
              <w:t xml:space="preserve"> values </w:t>
            </w:r>
            <w:r w:rsidRPr="00036966">
              <w:rPr>
                <w:color w:val="000000" w:themeColor="text1"/>
                <w:lang w:val="en-US"/>
              </w:rPr>
              <w:t xml:space="preserve">associated with the first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TCI-State</w:t>
            </w:r>
            <w:r w:rsidRPr="00036966">
              <w:rPr>
                <w:iCs/>
                <w:color w:val="000000" w:themeColor="text1"/>
                <w:lang w:val="en-US"/>
              </w:rPr>
              <w:t xml:space="preserve"> or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TCI-UL-State</w:t>
            </w:r>
            <w:r w:rsidRPr="00036966">
              <w:rPr>
                <w:iCs/>
                <w:color w:val="000000" w:themeColor="text1"/>
                <w:lang w:val="en-US"/>
              </w:rPr>
              <w:t xml:space="preserve"> </w:t>
            </w:r>
            <w:r w:rsidR="009F5907">
              <w:rPr>
                <w:iCs/>
                <w:color w:val="000000" w:themeColor="text1"/>
                <w:lang w:val="en-US"/>
              </w:rPr>
              <w:t>and</w:t>
            </w:r>
            <w:r w:rsidRPr="00036966">
              <w:rPr>
                <w:iCs/>
                <w:color w:val="000000" w:themeColor="text1"/>
                <w:lang w:val="en-US"/>
              </w:rPr>
              <w:t xml:space="preserve"> with the second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TCI-State</w:t>
            </w:r>
            <w:r w:rsidRPr="00036966">
              <w:rPr>
                <w:iCs/>
                <w:color w:val="000000" w:themeColor="text1"/>
                <w:lang w:val="en-US"/>
              </w:rPr>
              <w:t xml:space="preserve"> or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TCI-UL-State</w:t>
            </w:r>
            <w:r w:rsidRPr="00036966">
              <w:rPr>
                <w:color w:val="000000" w:themeColor="text1"/>
                <w:lang w:val="en-US"/>
              </w:rPr>
              <w:t>, respectively</w:t>
            </w:r>
            <w:r w:rsidR="009F5907">
              <w:rPr>
                <w:color w:val="000000" w:themeColor="text1"/>
                <w:lang w:val="en-US"/>
              </w:rPr>
              <w:t>.</w:t>
            </w:r>
            <w:bookmarkStart w:id="5" w:name="_GoBack"/>
            <w:bookmarkEnd w:id="5"/>
          </w:p>
        </w:tc>
      </w:tr>
    </w:tbl>
    <w:p w14:paraId="041C590C" w14:textId="42E0141D" w:rsidR="001B2289" w:rsidRPr="00686143" w:rsidRDefault="00686143">
      <w:pPr>
        <w:pStyle w:val="proposal"/>
        <w:snapToGrid/>
        <w:ind w:left="1134" w:hanging="1135"/>
      </w:pPr>
      <w:r>
        <w:t xml:space="preserve">Whether these </w:t>
      </w:r>
      <w:r w:rsidR="00653653">
        <w:rPr>
          <w:rFonts w:hint="eastAsia"/>
        </w:rPr>
        <w:t>two</w:t>
      </w:r>
      <w:r w:rsidR="00653653">
        <w:t xml:space="preserve"> </w:t>
      </w:r>
      <w:r>
        <w:t xml:space="preserve">PHRs </w:t>
      </w:r>
      <w:r w:rsidR="008B0165">
        <w:rPr>
          <w:rFonts w:hint="eastAsia"/>
        </w:rPr>
        <w:t>are</w:t>
      </w:r>
      <w:r>
        <w:t xml:space="preserve"> actual or virtual can be determined similarly as two PHR report for sDCI-based mTRP PUSCH </w:t>
      </w:r>
      <w:r w:rsidR="00EF676A">
        <w:t>repetition</w:t>
      </w:r>
      <w:r>
        <w:rPr>
          <w:rFonts w:hint="eastAsia"/>
        </w:rPr>
        <w:t>.</w:t>
      </w:r>
    </w:p>
    <w:p w14:paraId="2F3DAA64" w14:textId="79AB655F" w:rsidR="00D011FE" w:rsidRDefault="00F156E2" w:rsidP="00D011FE">
      <w:r>
        <w:t xml:space="preserve">Similar as two PHR reporting in sDCI-based sTxMP, </w:t>
      </w:r>
      <w:r w:rsidRPr="001261BE">
        <w:rPr>
          <w:i/>
        </w:rPr>
        <w:t>twoPHRmode</w:t>
      </w:r>
      <w:r>
        <w:t xml:space="preserve"> should be configured optionally by RRC. </w:t>
      </w:r>
      <w:r w:rsidR="00346FC5">
        <w:t>I</w:t>
      </w:r>
      <w:r w:rsidR="00346FC5">
        <w:rPr>
          <w:rFonts w:hint="eastAsia"/>
        </w:rPr>
        <w:t>f</w:t>
      </w:r>
      <w:r w:rsidR="00346FC5">
        <w:t xml:space="preserve"> </w:t>
      </w:r>
      <w:r w:rsidRPr="000842CA">
        <w:rPr>
          <w:i/>
        </w:rPr>
        <w:t>twoPHRmode</w:t>
      </w:r>
      <w:r w:rsidR="00346FC5">
        <w:t xml:space="preserve"> </w:t>
      </w:r>
      <w:r w:rsidR="00346FC5">
        <w:rPr>
          <w:rFonts w:hint="eastAsia"/>
        </w:rPr>
        <w:t>is</w:t>
      </w:r>
      <w:r w:rsidR="00346FC5">
        <w:t xml:space="preserve"> </w:t>
      </w:r>
      <w:r w:rsidR="00346FC5">
        <w:rPr>
          <w:rFonts w:hint="eastAsia"/>
        </w:rPr>
        <w:t>not</w:t>
      </w:r>
      <w:r w:rsidR="00346FC5">
        <w:t xml:space="preserve"> </w:t>
      </w:r>
      <w:r w:rsidR="00346FC5">
        <w:rPr>
          <w:rFonts w:hint="eastAsia"/>
        </w:rPr>
        <w:t>provided</w:t>
      </w:r>
      <w:r w:rsidR="00346FC5">
        <w:t xml:space="preserve">, </w:t>
      </w:r>
      <w:r>
        <w:t xml:space="preserve">and </w:t>
      </w:r>
      <w:r w:rsidR="00632D91">
        <w:t>i</w:t>
      </w:r>
      <w:r w:rsidR="00346FC5" w:rsidRPr="00346FC5">
        <w:t xml:space="preserve">f the Type 1 power headroom report is for an actual PUSCH transmission and UE would transmit two PUSCHs overlapping in time domain in slot n, or the Type 1 power headroom report is for a reference PUSCH transmission, </w:t>
      </w:r>
      <w:r w:rsidR="007D588B">
        <w:t>clarification on which actual or reference PUSCH transmission should be based is required. One simple solution is that the PUSCH transmission associated with the first TCI state is used.</w:t>
      </w:r>
      <w:r w:rsidR="00346FC5" w:rsidRPr="00346FC5">
        <w:t xml:space="preserve"> Type 1 power headroom report for the actual PUSCH transmission or the reference PUSCH transmission is associated with the first </w:t>
      </w:r>
      <w:r w:rsidR="00346FC5" w:rsidRPr="001261BE">
        <w:rPr>
          <w:i/>
        </w:rPr>
        <w:t>TCI-State</w:t>
      </w:r>
      <w:r w:rsidR="00346FC5" w:rsidRPr="00346FC5">
        <w:t xml:space="preserve"> or</w:t>
      </w:r>
      <w:r w:rsidR="00346FC5" w:rsidRPr="001261BE">
        <w:rPr>
          <w:i/>
        </w:rPr>
        <w:t xml:space="preserve"> TCI-UL-State</w:t>
      </w:r>
      <w:r w:rsidR="00346FC5" w:rsidRPr="00346FC5">
        <w:t>.</w:t>
      </w:r>
    </w:p>
    <w:p w14:paraId="5B4E1A05" w14:textId="1CB2F0CE" w:rsidR="007D588B" w:rsidRDefault="007D588B" w:rsidP="001261BE">
      <w:pPr>
        <w:pStyle w:val="proposal"/>
        <w:snapToGrid/>
        <w:ind w:left="1134" w:hanging="1135"/>
      </w:pPr>
      <w:r>
        <w:t xml:space="preserve">If </w:t>
      </w:r>
      <w:r w:rsidRPr="001261BE">
        <w:rPr>
          <w:i/>
        </w:rPr>
        <w:t>twoPHRmode</w:t>
      </w:r>
      <w:r>
        <w:t xml:space="preserve"> is not provided and for the case UE cannot decide which PUSCH should be based, </w:t>
      </w:r>
      <w:r w:rsidR="0008676D">
        <w:t xml:space="preserve">one </w:t>
      </w:r>
      <w:r w:rsidRPr="007D588B">
        <w:t xml:space="preserve">Type 1 power headroom report </w:t>
      </w:r>
      <w:r w:rsidR="0008676D">
        <w:t>should be based on</w:t>
      </w:r>
      <w:r w:rsidRPr="007D588B">
        <w:t xml:space="preserve"> the actual PUSCH transmission or the reference PUSCH transmission associated with the first TCI-State or TCI-UL-State.</w:t>
      </w:r>
      <w:r>
        <w:t xml:space="preserve"> </w:t>
      </w:r>
    </w:p>
    <w:p w14:paraId="17CCD08D" w14:textId="1E2D5064" w:rsidR="00144CAC" w:rsidRPr="00144CAC" w:rsidRDefault="000F1702" w:rsidP="00144CAC">
      <w:r>
        <w:t xml:space="preserve">In </w:t>
      </w:r>
      <w:r w:rsidR="0006338F">
        <w:fldChar w:fldCharType="begin"/>
      </w:r>
      <w:r w:rsidR="0006338F">
        <w:instrText xml:space="preserve"> REF _Ref174117533 \r \h </w:instrText>
      </w:r>
      <w:r w:rsidR="0006338F">
        <w:fldChar w:fldCharType="separate"/>
      </w:r>
      <w:r w:rsidR="0006338F">
        <w:t>[1]</w:t>
      </w:r>
      <w:r w:rsidR="0006338F">
        <w:fldChar w:fldCharType="end"/>
      </w:r>
      <w:r>
        <w:t xml:space="preserve"> we provide corresponding draft CR to capture the PHR report</w:t>
      </w:r>
      <w:r w:rsidR="00144CAC">
        <w:t xml:space="preserve"> for mDCI-based PUSCH+PUSCH sTxMP.  </w:t>
      </w:r>
    </w:p>
    <w:p w14:paraId="3726D000" w14:textId="5B575FE4" w:rsidR="0003092D" w:rsidRDefault="0003092D" w:rsidP="003C15B5">
      <w:pPr>
        <w:pStyle w:val="title1"/>
        <w:ind w:left="425"/>
      </w:pPr>
      <w:r>
        <w:t xml:space="preserve">Conclusion </w:t>
      </w:r>
    </w:p>
    <w:p w14:paraId="4206989A" w14:textId="0DD8EAD3" w:rsidR="0003092D" w:rsidRDefault="0003092D" w:rsidP="005F6B63">
      <w:r>
        <w:t>In this contribution, following proposals are presented:</w:t>
      </w:r>
    </w:p>
    <w:p w14:paraId="03406DE7" w14:textId="03ADDA5F" w:rsidR="007C0432" w:rsidRDefault="007C0432" w:rsidP="007C0432">
      <w:pPr>
        <w:pStyle w:val="proposal"/>
        <w:numPr>
          <w:ilvl w:val="0"/>
          <w:numId w:val="31"/>
        </w:numPr>
        <w:snapToGrid/>
        <w:ind w:hanging="1130"/>
      </w:pPr>
      <w:r>
        <w:t>Reporting two PHRs and two maximum configured power for mDCI-based STXMP in one MAC CE is supported.</w:t>
      </w:r>
    </w:p>
    <w:p w14:paraId="3F9F16F9" w14:textId="777D4DFD" w:rsidR="00062928" w:rsidRPr="00062928" w:rsidRDefault="00062928" w:rsidP="00062928">
      <w:pPr>
        <w:pStyle w:val="proposal"/>
        <w:numPr>
          <w:ilvl w:val="0"/>
          <w:numId w:val="31"/>
        </w:numPr>
        <w:snapToGrid/>
        <w:ind w:hanging="1130"/>
      </w:pPr>
      <w:r>
        <w:lastRenderedPageBreak/>
        <w:t xml:space="preserve">Whether these </w:t>
      </w:r>
      <w:r w:rsidR="0020697A">
        <w:t xml:space="preserve">two </w:t>
      </w:r>
      <w:r>
        <w:t xml:space="preserve">PHRs </w:t>
      </w:r>
      <w:r w:rsidR="0020697A">
        <w:rPr>
          <w:rFonts w:hint="eastAsia"/>
        </w:rPr>
        <w:t>are</w:t>
      </w:r>
      <w:r w:rsidR="0020697A">
        <w:t xml:space="preserve"> </w:t>
      </w:r>
      <w:r>
        <w:t>actual or virtual can be determined similarly as two PHR report for sDCI-based mTRP PUSCH repetition</w:t>
      </w:r>
      <w:r>
        <w:rPr>
          <w:rFonts w:hint="eastAsia"/>
        </w:rPr>
        <w:t>.</w:t>
      </w:r>
    </w:p>
    <w:p w14:paraId="4D5F90D0" w14:textId="59C4D783" w:rsidR="002F5BA6" w:rsidRPr="00D97CF5" w:rsidRDefault="007C0432" w:rsidP="007C0432">
      <w:pPr>
        <w:pStyle w:val="proposal"/>
        <w:ind w:hanging="1130"/>
      </w:pPr>
      <w:r>
        <w:t xml:space="preserve">If </w:t>
      </w:r>
      <w:r w:rsidRPr="001261BE">
        <w:rPr>
          <w:i/>
        </w:rPr>
        <w:t>twoPHRmode</w:t>
      </w:r>
      <w:r>
        <w:t xml:space="preserve"> is not provided and for the case UE cannot decide which PUSCH should be based, one </w:t>
      </w:r>
      <w:r w:rsidRPr="007D588B">
        <w:t xml:space="preserve">Type 1 power headroom report </w:t>
      </w:r>
      <w:r>
        <w:t>should be based on</w:t>
      </w:r>
      <w:r w:rsidRPr="007D588B">
        <w:t xml:space="preserve"> the actual PUSCH transmission or the reference PUSCH transmission associated with the first TCI-State or TCI-UL-State.</w:t>
      </w:r>
    </w:p>
    <w:p w14:paraId="7DE34F26" w14:textId="21939E26" w:rsidR="00515003" w:rsidRPr="00515003" w:rsidRDefault="00515003" w:rsidP="00AD2D3A">
      <w:pPr>
        <w:pStyle w:val="titlereference"/>
        <w:spacing w:before="156" w:after="156"/>
      </w:pPr>
      <w:r w:rsidRPr="00515003">
        <w:rPr>
          <w:rFonts w:hint="eastAsia"/>
        </w:rPr>
        <w:t>References</w:t>
      </w:r>
    </w:p>
    <w:p w14:paraId="731EFE30" w14:textId="3DAEDF15" w:rsidR="00FF1E6D" w:rsidRPr="00A71CF4" w:rsidRDefault="007C0432" w:rsidP="00A71CF4">
      <w:pPr>
        <w:pStyle w:val="references"/>
      </w:pPr>
      <w:bookmarkStart w:id="6" w:name="_Ref174117533"/>
      <w:r w:rsidRPr="007C0432">
        <w:t>R1-240</w:t>
      </w:r>
      <w:r w:rsidR="00DA5065">
        <w:t>6156</w:t>
      </w:r>
      <w:r>
        <w:t>,”</w:t>
      </w:r>
      <w:r w:rsidRPr="007C0432">
        <w:t xml:space="preserve"> Draft CR on M-DCI based PUSCH+PUSCH STxMP</w:t>
      </w:r>
      <w:r>
        <w:t>”.</w:t>
      </w:r>
      <w:bookmarkEnd w:id="6"/>
    </w:p>
    <w:sectPr w:rsidR="00FF1E6D" w:rsidRPr="00A71CF4" w:rsidSect="00E200D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061F0" w14:textId="77777777" w:rsidR="0008620E" w:rsidRDefault="0008620E" w:rsidP="005F6B63">
      <w:r>
        <w:separator/>
      </w:r>
    </w:p>
  </w:endnote>
  <w:endnote w:type="continuationSeparator" w:id="0">
    <w:p w14:paraId="08734508" w14:textId="77777777" w:rsidR="0008620E" w:rsidRDefault="0008620E" w:rsidP="005F6B63">
      <w:r>
        <w:continuationSeparator/>
      </w:r>
    </w:p>
  </w:endnote>
  <w:endnote w:type="continuationNotice" w:id="1">
    <w:p w14:paraId="36793F61" w14:textId="77777777" w:rsidR="0008620E" w:rsidRDefault="000862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C6FFC" w14:textId="77777777" w:rsidR="0008620E" w:rsidRDefault="0008620E" w:rsidP="005F6B63">
      <w:r>
        <w:separator/>
      </w:r>
    </w:p>
  </w:footnote>
  <w:footnote w:type="continuationSeparator" w:id="0">
    <w:p w14:paraId="4B88553D" w14:textId="77777777" w:rsidR="0008620E" w:rsidRDefault="0008620E" w:rsidP="005F6B63">
      <w:r>
        <w:continuationSeparator/>
      </w:r>
    </w:p>
  </w:footnote>
  <w:footnote w:type="continuationNotice" w:id="1">
    <w:p w14:paraId="1547B7A6" w14:textId="77777777" w:rsidR="0008620E" w:rsidRDefault="000862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A73E1"/>
    <w:multiLevelType w:val="hybridMultilevel"/>
    <w:tmpl w:val="B27E3AB0"/>
    <w:lvl w:ilvl="0" w:tplc="7D8F659E">
      <w:start w:val="1"/>
      <w:numFmt w:val="bullet"/>
      <w:lvlText w:val="•"/>
      <w:lvlJc w:val="left"/>
      <w:pPr>
        <w:ind w:left="16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" w15:restartNumberingAfterBreak="0">
    <w:nsid w:val="137406B5"/>
    <w:multiLevelType w:val="hybridMultilevel"/>
    <w:tmpl w:val="E482E884"/>
    <w:lvl w:ilvl="0" w:tplc="DEA4DE14">
      <w:start w:val="5"/>
      <w:numFmt w:val="bullet"/>
      <w:lvlText w:val="-"/>
      <w:lvlJc w:val="left"/>
      <w:pPr>
        <w:ind w:left="9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2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9F0BAB"/>
    <w:multiLevelType w:val="hybridMultilevel"/>
    <w:tmpl w:val="9B94ECAE"/>
    <w:lvl w:ilvl="0" w:tplc="5F2C719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D71883"/>
    <w:multiLevelType w:val="hybridMultilevel"/>
    <w:tmpl w:val="84D42E00"/>
    <w:lvl w:ilvl="0" w:tplc="3260F296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F86914"/>
    <w:multiLevelType w:val="multilevel"/>
    <w:tmpl w:val="B214540E"/>
    <w:lvl w:ilvl="0">
      <w:start w:val="1"/>
      <w:numFmt w:val="decimal"/>
      <w:pStyle w:val="title1"/>
      <w:lvlText w:val="%1."/>
      <w:lvlJc w:val="left"/>
      <w:pPr>
        <w:ind w:left="5670" w:hanging="425"/>
      </w:pPr>
      <w:rPr>
        <w:color w:val="000000" w:themeColor="text1"/>
      </w:r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8080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6273C81"/>
    <w:multiLevelType w:val="hybridMultilevel"/>
    <w:tmpl w:val="E8105124"/>
    <w:lvl w:ilvl="0" w:tplc="7D8F659E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98E39A3"/>
    <w:multiLevelType w:val="hybridMultilevel"/>
    <w:tmpl w:val="B108085E"/>
    <w:lvl w:ilvl="0" w:tplc="5F2C719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987D39"/>
    <w:multiLevelType w:val="hybridMultilevel"/>
    <w:tmpl w:val="9E7C8708"/>
    <w:lvl w:ilvl="0" w:tplc="748454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5B0666"/>
    <w:multiLevelType w:val="hybridMultilevel"/>
    <w:tmpl w:val="4768B074"/>
    <w:lvl w:ilvl="0" w:tplc="7D8F659E">
      <w:start w:val="1"/>
      <w:numFmt w:val="bullet"/>
      <w:lvlText w:val="•"/>
      <w:lvlJc w:val="left"/>
      <w:pPr>
        <w:ind w:left="155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19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0BFE6DB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 w15:restartNumberingAfterBreak="0">
    <w:nsid w:val="5915386D"/>
    <w:multiLevelType w:val="hybridMultilevel"/>
    <w:tmpl w:val="E486971A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28A5D09"/>
    <w:multiLevelType w:val="hybridMultilevel"/>
    <w:tmpl w:val="FAB6D7C2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5E64C18"/>
    <w:multiLevelType w:val="hybridMultilevel"/>
    <w:tmpl w:val="CFE28CCE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a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6"/>
  </w:num>
  <w:num w:numId="5">
    <w:abstractNumId w:val="7"/>
  </w:num>
  <w:num w:numId="6">
    <w:abstractNumId w:val="5"/>
  </w:num>
  <w:num w:numId="7">
    <w:abstractNumId w:val="5"/>
  </w:num>
  <w:num w:numId="8">
    <w:abstractNumId w:val="11"/>
  </w:num>
  <w:num w:numId="9">
    <w:abstractNumId w:val="0"/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5"/>
  </w:num>
  <w:num w:numId="13">
    <w:abstractNumId w:val="4"/>
  </w:num>
  <w:num w:numId="14">
    <w:abstractNumId w:val="15"/>
  </w:num>
  <w:num w:numId="15">
    <w:abstractNumId w:val="14"/>
  </w:num>
  <w:num w:numId="16">
    <w:abstractNumId w:val="4"/>
  </w:num>
  <w:num w:numId="17">
    <w:abstractNumId w:val="10"/>
  </w:num>
  <w:num w:numId="18">
    <w:abstractNumId w:val="4"/>
  </w:num>
  <w:num w:numId="19">
    <w:abstractNumId w:val="3"/>
  </w:num>
  <w:num w:numId="20">
    <w:abstractNumId w:val="8"/>
  </w:num>
  <w:num w:numId="21">
    <w:abstractNumId w:val="9"/>
  </w:num>
  <w:num w:numId="22">
    <w:abstractNumId w:val="4"/>
    <w:lvlOverride w:ilvl="0">
      <w:startOverride w:val="1"/>
    </w:lvlOverride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12"/>
  </w:num>
  <w:num w:numId="29">
    <w:abstractNumId w:val="6"/>
  </w:num>
  <w:num w:numId="30">
    <w:abstractNumId w:val="2"/>
  </w:num>
  <w:num w:numId="31">
    <w:abstractNumId w:val="4"/>
    <w:lvlOverride w:ilvl="0">
      <w:startOverride w:val="1"/>
    </w:lvlOverride>
  </w:num>
  <w:num w:numId="3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FAF"/>
    <w:rsid w:val="000029DE"/>
    <w:rsid w:val="00002C7E"/>
    <w:rsid w:val="00003783"/>
    <w:rsid w:val="00003EBE"/>
    <w:rsid w:val="000100C2"/>
    <w:rsid w:val="00010FED"/>
    <w:rsid w:val="000111CB"/>
    <w:rsid w:val="00012396"/>
    <w:rsid w:val="000129C1"/>
    <w:rsid w:val="00012A38"/>
    <w:rsid w:val="0001529A"/>
    <w:rsid w:val="00015748"/>
    <w:rsid w:val="000157A2"/>
    <w:rsid w:val="000170FE"/>
    <w:rsid w:val="0002033B"/>
    <w:rsid w:val="00020F56"/>
    <w:rsid w:val="0002117F"/>
    <w:rsid w:val="00022BDF"/>
    <w:rsid w:val="00024116"/>
    <w:rsid w:val="00024E87"/>
    <w:rsid w:val="000252A7"/>
    <w:rsid w:val="00025B11"/>
    <w:rsid w:val="000279E9"/>
    <w:rsid w:val="00030584"/>
    <w:rsid w:val="0003092D"/>
    <w:rsid w:val="000329A6"/>
    <w:rsid w:val="00033301"/>
    <w:rsid w:val="00035F17"/>
    <w:rsid w:val="0003651B"/>
    <w:rsid w:val="00036D6F"/>
    <w:rsid w:val="00040344"/>
    <w:rsid w:val="00040740"/>
    <w:rsid w:val="000418A8"/>
    <w:rsid w:val="00041BCC"/>
    <w:rsid w:val="00041C7D"/>
    <w:rsid w:val="00044F2D"/>
    <w:rsid w:val="00045EB6"/>
    <w:rsid w:val="00046649"/>
    <w:rsid w:val="00046C29"/>
    <w:rsid w:val="00047949"/>
    <w:rsid w:val="00050858"/>
    <w:rsid w:val="00051D23"/>
    <w:rsid w:val="00052104"/>
    <w:rsid w:val="000568BC"/>
    <w:rsid w:val="00056AAA"/>
    <w:rsid w:val="0006039C"/>
    <w:rsid w:val="00061110"/>
    <w:rsid w:val="000623CA"/>
    <w:rsid w:val="000625F4"/>
    <w:rsid w:val="00062928"/>
    <w:rsid w:val="00062A25"/>
    <w:rsid w:val="0006338F"/>
    <w:rsid w:val="000638DA"/>
    <w:rsid w:val="00064121"/>
    <w:rsid w:val="00064ACC"/>
    <w:rsid w:val="00065086"/>
    <w:rsid w:val="000652B2"/>
    <w:rsid w:val="000656F4"/>
    <w:rsid w:val="000675A6"/>
    <w:rsid w:val="00070CD8"/>
    <w:rsid w:val="00072858"/>
    <w:rsid w:val="000741EA"/>
    <w:rsid w:val="00076035"/>
    <w:rsid w:val="000763C4"/>
    <w:rsid w:val="000814A3"/>
    <w:rsid w:val="000828A5"/>
    <w:rsid w:val="000836B9"/>
    <w:rsid w:val="0008620E"/>
    <w:rsid w:val="0008676D"/>
    <w:rsid w:val="000878CC"/>
    <w:rsid w:val="00090AA2"/>
    <w:rsid w:val="00090ECC"/>
    <w:rsid w:val="0009118C"/>
    <w:rsid w:val="0009295D"/>
    <w:rsid w:val="000948B2"/>
    <w:rsid w:val="00095F93"/>
    <w:rsid w:val="00096409"/>
    <w:rsid w:val="00097AEB"/>
    <w:rsid w:val="00097C41"/>
    <w:rsid w:val="000A16FA"/>
    <w:rsid w:val="000A19DC"/>
    <w:rsid w:val="000A24BC"/>
    <w:rsid w:val="000A4F31"/>
    <w:rsid w:val="000A513D"/>
    <w:rsid w:val="000A5D20"/>
    <w:rsid w:val="000A6024"/>
    <w:rsid w:val="000A6632"/>
    <w:rsid w:val="000A792C"/>
    <w:rsid w:val="000B1A43"/>
    <w:rsid w:val="000B34E8"/>
    <w:rsid w:val="000B4794"/>
    <w:rsid w:val="000B4D54"/>
    <w:rsid w:val="000B5DC9"/>
    <w:rsid w:val="000B68BF"/>
    <w:rsid w:val="000B7306"/>
    <w:rsid w:val="000B7425"/>
    <w:rsid w:val="000B77F5"/>
    <w:rsid w:val="000C00A0"/>
    <w:rsid w:val="000C0A85"/>
    <w:rsid w:val="000C2722"/>
    <w:rsid w:val="000C3066"/>
    <w:rsid w:val="000C3B16"/>
    <w:rsid w:val="000C3FB9"/>
    <w:rsid w:val="000C44EC"/>
    <w:rsid w:val="000C5300"/>
    <w:rsid w:val="000C5BD4"/>
    <w:rsid w:val="000C5E85"/>
    <w:rsid w:val="000C62B6"/>
    <w:rsid w:val="000D307A"/>
    <w:rsid w:val="000D3262"/>
    <w:rsid w:val="000D4E74"/>
    <w:rsid w:val="000D5A12"/>
    <w:rsid w:val="000D761F"/>
    <w:rsid w:val="000E2E7D"/>
    <w:rsid w:val="000E3BD3"/>
    <w:rsid w:val="000E6D7C"/>
    <w:rsid w:val="000E7114"/>
    <w:rsid w:val="000E7B63"/>
    <w:rsid w:val="000F074F"/>
    <w:rsid w:val="000F1702"/>
    <w:rsid w:val="000F1A43"/>
    <w:rsid w:val="000F3114"/>
    <w:rsid w:val="000F3679"/>
    <w:rsid w:val="000F47AB"/>
    <w:rsid w:val="000F57CE"/>
    <w:rsid w:val="000F6E8E"/>
    <w:rsid w:val="000F71F5"/>
    <w:rsid w:val="000F73E9"/>
    <w:rsid w:val="00101F38"/>
    <w:rsid w:val="00102778"/>
    <w:rsid w:val="00102B1B"/>
    <w:rsid w:val="00103C5F"/>
    <w:rsid w:val="00103DDF"/>
    <w:rsid w:val="0010504B"/>
    <w:rsid w:val="00105BDA"/>
    <w:rsid w:val="00106BE4"/>
    <w:rsid w:val="001123B3"/>
    <w:rsid w:val="0011350C"/>
    <w:rsid w:val="00113EF8"/>
    <w:rsid w:val="001141A0"/>
    <w:rsid w:val="0011789E"/>
    <w:rsid w:val="001229A7"/>
    <w:rsid w:val="00122FB2"/>
    <w:rsid w:val="001247EA"/>
    <w:rsid w:val="00124DEE"/>
    <w:rsid w:val="001252CB"/>
    <w:rsid w:val="00125EA3"/>
    <w:rsid w:val="001261BE"/>
    <w:rsid w:val="00127F76"/>
    <w:rsid w:val="001300AA"/>
    <w:rsid w:val="001319E2"/>
    <w:rsid w:val="00132980"/>
    <w:rsid w:val="00133473"/>
    <w:rsid w:val="00133B86"/>
    <w:rsid w:val="00134B7C"/>
    <w:rsid w:val="00137619"/>
    <w:rsid w:val="00137A29"/>
    <w:rsid w:val="0014432B"/>
    <w:rsid w:val="00144CAC"/>
    <w:rsid w:val="00145059"/>
    <w:rsid w:val="001475B1"/>
    <w:rsid w:val="00147F01"/>
    <w:rsid w:val="00150110"/>
    <w:rsid w:val="0015092F"/>
    <w:rsid w:val="00152A42"/>
    <w:rsid w:val="00152CCA"/>
    <w:rsid w:val="001530CD"/>
    <w:rsid w:val="00153DE0"/>
    <w:rsid w:val="00156225"/>
    <w:rsid w:val="001563B1"/>
    <w:rsid w:val="001572EB"/>
    <w:rsid w:val="00157305"/>
    <w:rsid w:val="0015748B"/>
    <w:rsid w:val="0016288C"/>
    <w:rsid w:val="00162C08"/>
    <w:rsid w:val="00163DA0"/>
    <w:rsid w:val="0016425B"/>
    <w:rsid w:val="00165FCB"/>
    <w:rsid w:val="001706EE"/>
    <w:rsid w:val="00170A5B"/>
    <w:rsid w:val="00171828"/>
    <w:rsid w:val="00172DCB"/>
    <w:rsid w:val="00174A5E"/>
    <w:rsid w:val="001805D5"/>
    <w:rsid w:val="00180F0E"/>
    <w:rsid w:val="001816DD"/>
    <w:rsid w:val="001818C0"/>
    <w:rsid w:val="001822BB"/>
    <w:rsid w:val="001839A0"/>
    <w:rsid w:val="00184ED3"/>
    <w:rsid w:val="00185B5D"/>
    <w:rsid w:val="00185C62"/>
    <w:rsid w:val="00186EBC"/>
    <w:rsid w:val="001877C6"/>
    <w:rsid w:val="00193D1B"/>
    <w:rsid w:val="001951F6"/>
    <w:rsid w:val="00196BEC"/>
    <w:rsid w:val="001A041B"/>
    <w:rsid w:val="001A1D29"/>
    <w:rsid w:val="001A4626"/>
    <w:rsid w:val="001A4A41"/>
    <w:rsid w:val="001A52EB"/>
    <w:rsid w:val="001A5C6E"/>
    <w:rsid w:val="001B13D4"/>
    <w:rsid w:val="001B1AF8"/>
    <w:rsid w:val="001B2289"/>
    <w:rsid w:val="001B5C9B"/>
    <w:rsid w:val="001B77B1"/>
    <w:rsid w:val="001B7881"/>
    <w:rsid w:val="001C0884"/>
    <w:rsid w:val="001C12EF"/>
    <w:rsid w:val="001C4657"/>
    <w:rsid w:val="001C4EE3"/>
    <w:rsid w:val="001C4FD3"/>
    <w:rsid w:val="001C588F"/>
    <w:rsid w:val="001C65E0"/>
    <w:rsid w:val="001D0042"/>
    <w:rsid w:val="001D010C"/>
    <w:rsid w:val="001D0C6E"/>
    <w:rsid w:val="001D12CE"/>
    <w:rsid w:val="001D1BC7"/>
    <w:rsid w:val="001D213B"/>
    <w:rsid w:val="001D481A"/>
    <w:rsid w:val="001D6091"/>
    <w:rsid w:val="001D719F"/>
    <w:rsid w:val="001E01C7"/>
    <w:rsid w:val="001E0244"/>
    <w:rsid w:val="001E0A01"/>
    <w:rsid w:val="001E10A4"/>
    <w:rsid w:val="001E2B92"/>
    <w:rsid w:val="001E52A2"/>
    <w:rsid w:val="001E6026"/>
    <w:rsid w:val="001E65E4"/>
    <w:rsid w:val="001E7FB6"/>
    <w:rsid w:val="001F0154"/>
    <w:rsid w:val="001F11FC"/>
    <w:rsid w:val="001F182A"/>
    <w:rsid w:val="001F1971"/>
    <w:rsid w:val="001F2165"/>
    <w:rsid w:val="001F2618"/>
    <w:rsid w:val="001F2A68"/>
    <w:rsid w:val="001F3051"/>
    <w:rsid w:val="001F5114"/>
    <w:rsid w:val="001F5162"/>
    <w:rsid w:val="001F67FD"/>
    <w:rsid w:val="002006F2"/>
    <w:rsid w:val="0020088F"/>
    <w:rsid w:val="00202C5A"/>
    <w:rsid w:val="00203701"/>
    <w:rsid w:val="0020460E"/>
    <w:rsid w:val="00204A7F"/>
    <w:rsid w:val="002057D5"/>
    <w:rsid w:val="0020697A"/>
    <w:rsid w:val="002106E4"/>
    <w:rsid w:val="00210E36"/>
    <w:rsid w:val="00211737"/>
    <w:rsid w:val="002119D5"/>
    <w:rsid w:val="00214FD1"/>
    <w:rsid w:val="002219F7"/>
    <w:rsid w:val="00221B38"/>
    <w:rsid w:val="002238F4"/>
    <w:rsid w:val="002240AE"/>
    <w:rsid w:val="002246E8"/>
    <w:rsid w:val="00224A81"/>
    <w:rsid w:val="002304E4"/>
    <w:rsid w:val="00232BC5"/>
    <w:rsid w:val="0023398B"/>
    <w:rsid w:val="00235226"/>
    <w:rsid w:val="0023613F"/>
    <w:rsid w:val="00237610"/>
    <w:rsid w:val="00240D2B"/>
    <w:rsid w:val="00241A2C"/>
    <w:rsid w:val="002436BE"/>
    <w:rsid w:val="0024558B"/>
    <w:rsid w:val="002458FF"/>
    <w:rsid w:val="00245DDC"/>
    <w:rsid w:val="002474AE"/>
    <w:rsid w:val="0024774C"/>
    <w:rsid w:val="00247D27"/>
    <w:rsid w:val="00251843"/>
    <w:rsid w:val="00252C6F"/>
    <w:rsid w:val="00253706"/>
    <w:rsid w:val="00253D9C"/>
    <w:rsid w:val="002552EC"/>
    <w:rsid w:val="002555F8"/>
    <w:rsid w:val="00256335"/>
    <w:rsid w:val="00256B17"/>
    <w:rsid w:val="002570AE"/>
    <w:rsid w:val="002607D6"/>
    <w:rsid w:val="00260A48"/>
    <w:rsid w:val="00260BEB"/>
    <w:rsid w:val="0026310D"/>
    <w:rsid w:val="0026396E"/>
    <w:rsid w:val="00263ACA"/>
    <w:rsid w:val="002666AE"/>
    <w:rsid w:val="002666C3"/>
    <w:rsid w:val="002670B6"/>
    <w:rsid w:val="00275AE9"/>
    <w:rsid w:val="00276E17"/>
    <w:rsid w:val="00277099"/>
    <w:rsid w:val="00280C39"/>
    <w:rsid w:val="00283490"/>
    <w:rsid w:val="0028478C"/>
    <w:rsid w:val="00287700"/>
    <w:rsid w:val="00292654"/>
    <w:rsid w:val="0029325F"/>
    <w:rsid w:val="002936E9"/>
    <w:rsid w:val="00294491"/>
    <w:rsid w:val="002946C3"/>
    <w:rsid w:val="00294C2E"/>
    <w:rsid w:val="00295BD9"/>
    <w:rsid w:val="00296981"/>
    <w:rsid w:val="002A06E9"/>
    <w:rsid w:val="002A171D"/>
    <w:rsid w:val="002A2298"/>
    <w:rsid w:val="002A320D"/>
    <w:rsid w:val="002A4BB0"/>
    <w:rsid w:val="002A4C5E"/>
    <w:rsid w:val="002A7243"/>
    <w:rsid w:val="002A7D26"/>
    <w:rsid w:val="002A7E9B"/>
    <w:rsid w:val="002B0FB0"/>
    <w:rsid w:val="002B2282"/>
    <w:rsid w:val="002B33EF"/>
    <w:rsid w:val="002B5B5A"/>
    <w:rsid w:val="002B7F73"/>
    <w:rsid w:val="002C0270"/>
    <w:rsid w:val="002C1817"/>
    <w:rsid w:val="002C18C2"/>
    <w:rsid w:val="002C2A82"/>
    <w:rsid w:val="002C2A86"/>
    <w:rsid w:val="002C385F"/>
    <w:rsid w:val="002C3BD6"/>
    <w:rsid w:val="002C793C"/>
    <w:rsid w:val="002D167B"/>
    <w:rsid w:val="002D3728"/>
    <w:rsid w:val="002D7299"/>
    <w:rsid w:val="002E084E"/>
    <w:rsid w:val="002E0F88"/>
    <w:rsid w:val="002E14FB"/>
    <w:rsid w:val="002E25A0"/>
    <w:rsid w:val="002E471B"/>
    <w:rsid w:val="002E6011"/>
    <w:rsid w:val="002E7933"/>
    <w:rsid w:val="002F1207"/>
    <w:rsid w:val="002F16D7"/>
    <w:rsid w:val="002F1E80"/>
    <w:rsid w:val="002F1F05"/>
    <w:rsid w:val="002F2096"/>
    <w:rsid w:val="002F34AD"/>
    <w:rsid w:val="002F35EE"/>
    <w:rsid w:val="002F4BA3"/>
    <w:rsid w:val="002F579A"/>
    <w:rsid w:val="002F5A4F"/>
    <w:rsid w:val="002F5BA6"/>
    <w:rsid w:val="002F60E4"/>
    <w:rsid w:val="002F6F47"/>
    <w:rsid w:val="002F7117"/>
    <w:rsid w:val="002F7BE6"/>
    <w:rsid w:val="00304AD4"/>
    <w:rsid w:val="00305679"/>
    <w:rsid w:val="00306383"/>
    <w:rsid w:val="003073BB"/>
    <w:rsid w:val="00310BFE"/>
    <w:rsid w:val="00311389"/>
    <w:rsid w:val="00312577"/>
    <w:rsid w:val="00312DAE"/>
    <w:rsid w:val="00314C6E"/>
    <w:rsid w:val="00314C76"/>
    <w:rsid w:val="00315C10"/>
    <w:rsid w:val="003164A2"/>
    <w:rsid w:val="0031694B"/>
    <w:rsid w:val="00317662"/>
    <w:rsid w:val="003201D6"/>
    <w:rsid w:val="003208D4"/>
    <w:rsid w:val="00320AD1"/>
    <w:rsid w:val="00320D8F"/>
    <w:rsid w:val="003211C1"/>
    <w:rsid w:val="003222AC"/>
    <w:rsid w:val="003239BA"/>
    <w:rsid w:val="00323A89"/>
    <w:rsid w:val="00324B5F"/>
    <w:rsid w:val="00324CD6"/>
    <w:rsid w:val="003259C7"/>
    <w:rsid w:val="00325E3D"/>
    <w:rsid w:val="00326497"/>
    <w:rsid w:val="00326587"/>
    <w:rsid w:val="003266C9"/>
    <w:rsid w:val="00327646"/>
    <w:rsid w:val="00330A0E"/>
    <w:rsid w:val="00331032"/>
    <w:rsid w:val="003320D1"/>
    <w:rsid w:val="00335165"/>
    <w:rsid w:val="00340809"/>
    <w:rsid w:val="003432F5"/>
    <w:rsid w:val="00344E8E"/>
    <w:rsid w:val="003456DD"/>
    <w:rsid w:val="0034646F"/>
    <w:rsid w:val="00346FC5"/>
    <w:rsid w:val="00347519"/>
    <w:rsid w:val="0034773D"/>
    <w:rsid w:val="00347CBE"/>
    <w:rsid w:val="003502F7"/>
    <w:rsid w:val="0035031C"/>
    <w:rsid w:val="00350C2B"/>
    <w:rsid w:val="00352B64"/>
    <w:rsid w:val="00354385"/>
    <w:rsid w:val="00354820"/>
    <w:rsid w:val="00354E21"/>
    <w:rsid w:val="0035743B"/>
    <w:rsid w:val="00357608"/>
    <w:rsid w:val="00357DF7"/>
    <w:rsid w:val="00360D6B"/>
    <w:rsid w:val="00361287"/>
    <w:rsid w:val="0036238B"/>
    <w:rsid w:val="0036277D"/>
    <w:rsid w:val="00363D8C"/>
    <w:rsid w:val="003667C3"/>
    <w:rsid w:val="00366D79"/>
    <w:rsid w:val="00370763"/>
    <w:rsid w:val="003730FE"/>
    <w:rsid w:val="00373560"/>
    <w:rsid w:val="00373ECE"/>
    <w:rsid w:val="00376182"/>
    <w:rsid w:val="00377CEE"/>
    <w:rsid w:val="00377F94"/>
    <w:rsid w:val="0038083B"/>
    <w:rsid w:val="00380CA3"/>
    <w:rsid w:val="0038206C"/>
    <w:rsid w:val="00382E7A"/>
    <w:rsid w:val="00385DF3"/>
    <w:rsid w:val="00386A13"/>
    <w:rsid w:val="00386ECB"/>
    <w:rsid w:val="00387957"/>
    <w:rsid w:val="00387D73"/>
    <w:rsid w:val="00393947"/>
    <w:rsid w:val="00394AF5"/>
    <w:rsid w:val="003961FD"/>
    <w:rsid w:val="003979A8"/>
    <w:rsid w:val="003A0BC9"/>
    <w:rsid w:val="003A117A"/>
    <w:rsid w:val="003A3AD7"/>
    <w:rsid w:val="003A3D7B"/>
    <w:rsid w:val="003A45FC"/>
    <w:rsid w:val="003A5268"/>
    <w:rsid w:val="003A639D"/>
    <w:rsid w:val="003A6E94"/>
    <w:rsid w:val="003B0770"/>
    <w:rsid w:val="003B253A"/>
    <w:rsid w:val="003B3D95"/>
    <w:rsid w:val="003B4B18"/>
    <w:rsid w:val="003B61F9"/>
    <w:rsid w:val="003B7911"/>
    <w:rsid w:val="003C0400"/>
    <w:rsid w:val="003C12CD"/>
    <w:rsid w:val="003C15B5"/>
    <w:rsid w:val="003C18D0"/>
    <w:rsid w:val="003C27BF"/>
    <w:rsid w:val="003C49BB"/>
    <w:rsid w:val="003C50ED"/>
    <w:rsid w:val="003C57CA"/>
    <w:rsid w:val="003C5BA7"/>
    <w:rsid w:val="003C6E5E"/>
    <w:rsid w:val="003C7993"/>
    <w:rsid w:val="003D0190"/>
    <w:rsid w:val="003D058A"/>
    <w:rsid w:val="003D0C82"/>
    <w:rsid w:val="003D4FFD"/>
    <w:rsid w:val="003D788D"/>
    <w:rsid w:val="003E00F7"/>
    <w:rsid w:val="003E095F"/>
    <w:rsid w:val="003E28AA"/>
    <w:rsid w:val="003E29D0"/>
    <w:rsid w:val="003E2F9D"/>
    <w:rsid w:val="003E3A6C"/>
    <w:rsid w:val="003E445F"/>
    <w:rsid w:val="003E4FC0"/>
    <w:rsid w:val="003E5806"/>
    <w:rsid w:val="003E5F14"/>
    <w:rsid w:val="003F11FA"/>
    <w:rsid w:val="003F1DD2"/>
    <w:rsid w:val="003F22CA"/>
    <w:rsid w:val="003F4602"/>
    <w:rsid w:val="003F63B1"/>
    <w:rsid w:val="004003CA"/>
    <w:rsid w:val="00400903"/>
    <w:rsid w:val="00400909"/>
    <w:rsid w:val="00401126"/>
    <w:rsid w:val="00401DC2"/>
    <w:rsid w:val="00404C83"/>
    <w:rsid w:val="00405422"/>
    <w:rsid w:val="00406FCD"/>
    <w:rsid w:val="004076E4"/>
    <w:rsid w:val="00410285"/>
    <w:rsid w:val="00410C5A"/>
    <w:rsid w:val="00411719"/>
    <w:rsid w:val="004134A5"/>
    <w:rsid w:val="00413F89"/>
    <w:rsid w:val="00415558"/>
    <w:rsid w:val="0041558E"/>
    <w:rsid w:val="0041583C"/>
    <w:rsid w:val="0041596B"/>
    <w:rsid w:val="00415E10"/>
    <w:rsid w:val="0041702C"/>
    <w:rsid w:val="004210E8"/>
    <w:rsid w:val="00421412"/>
    <w:rsid w:val="00423B83"/>
    <w:rsid w:val="00424087"/>
    <w:rsid w:val="00425478"/>
    <w:rsid w:val="00425852"/>
    <w:rsid w:val="00426029"/>
    <w:rsid w:val="004272D6"/>
    <w:rsid w:val="00427D98"/>
    <w:rsid w:val="0043052E"/>
    <w:rsid w:val="00430752"/>
    <w:rsid w:val="00430763"/>
    <w:rsid w:val="0043157A"/>
    <w:rsid w:val="004315C0"/>
    <w:rsid w:val="00431B77"/>
    <w:rsid w:val="00431DD8"/>
    <w:rsid w:val="0043392C"/>
    <w:rsid w:val="00433C18"/>
    <w:rsid w:val="00433F46"/>
    <w:rsid w:val="0043406B"/>
    <w:rsid w:val="00436449"/>
    <w:rsid w:val="0043667E"/>
    <w:rsid w:val="004374E5"/>
    <w:rsid w:val="00437575"/>
    <w:rsid w:val="00437AD7"/>
    <w:rsid w:val="00443596"/>
    <w:rsid w:val="00445318"/>
    <w:rsid w:val="00445EA6"/>
    <w:rsid w:val="00450E65"/>
    <w:rsid w:val="00452C84"/>
    <w:rsid w:val="004531DD"/>
    <w:rsid w:val="00453474"/>
    <w:rsid w:val="00453FB5"/>
    <w:rsid w:val="004554AB"/>
    <w:rsid w:val="00455AEF"/>
    <w:rsid w:val="00455BC3"/>
    <w:rsid w:val="0045609A"/>
    <w:rsid w:val="004569F1"/>
    <w:rsid w:val="004579A8"/>
    <w:rsid w:val="00457E5A"/>
    <w:rsid w:val="004612A0"/>
    <w:rsid w:val="00461B0A"/>
    <w:rsid w:val="00463918"/>
    <w:rsid w:val="0046511B"/>
    <w:rsid w:val="00465167"/>
    <w:rsid w:val="00465959"/>
    <w:rsid w:val="0046650A"/>
    <w:rsid w:val="004669C8"/>
    <w:rsid w:val="00472142"/>
    <w:rsid w:val="00473848"/>
    <w:rsid w:val="00476E56"/>
    <w:rsid w:val="0048100B"/>
    <w:rsid w:val="00481444"/>
    <w:rsid w:val="00483B3C"/>
    <w:rsid w:val="00483BD6"/>
    <w:rsid w:val="00486D39"/>
    <w:rsid w:val="004948AF"/>
    <w:rsid w:val="00495527"/>
    <w:rsid w:val="00496149"/>
    <w:rsid w:val="00496C02"/>
    <w:rsid w:val="00496D13"/>
    <w:rsid w:val="00497F14"/>
    <w:rsid w:val="00497FC1"/>
    <w:rsid w:val="004A14B7"/>
    <w:rsid w:val="004A2810"/>
    <w:rsid w:val="004A3CA4"/>
    <w:rsid w:val="004A4053"/>
    <w:rsid w:val="004A5A61"/>
    <w:rsid w:val="004A7A5F"/>
    <w:rsid w:val="004B0104"/>
    <w:rsid w:val="004B24AE"/>
    <w:rsid w:val="004B4DC0"/>
    <w:rsid w:val="004C0A22"/>
    <w:rsid w:val="004C25FD"/>
    <w:rsid w:val="004C39B8"/>
    <w:rsid w:val="004C3CDD"/>
    <w:rsid w:val="004C4016"/>
    <w:rsid w:val="004C4413"/>
    <w:rsid w:val="004C51C5"/>
    <w:rsid w:val="004C593E"/>
    <w:rsid w:val="004C6454"/>
    <w:rsid w:val="004C6739"/>
    <w:rsid w:val="004C680A"/>
    <w:rsid w:val="004C71E8"/>
    <w:rsid w:val="004C78C4"/>
    <w:rsid w:val="004D08AD"/>
    <w:rsid w:val="004D1BE5"/>
    <w:rsid w:val="004D2125"/>
    <w:rsid w:val="004D334E"/>
    <w:rsid w:val="004D414E"/>
    <w:rsid w:val="004D4463"/>
    <w:rsid w:val="004D458D"/>
    <w:rsid w:val="004D4A13"/>
    <w:rsid w:val="004D4ECF"/>
    <w:rsid w:val="004D6EAB"/>
    <w:rsid w:val="004E0F33"/>
    <w:rsid w:val="004E29FB"/>
    <w:rsid w:val="004E35A2"/>
    <w:rsid w:val="004E4378"/>
    <w:rsid w:val="004E6E5B"/>
    <w:rsid w:val="004E711A"/>
    <w:rsid w:val="004E71C6"/>
    <w:rsid w:val="004E72A2"/>
    <w:rsid w:val="004F090D"/>
    <w:rsid w:val="004F0A51"/>
    <w:rsid w:val="004F287A"/>
    <w:rsid w:val="004F427E"/>
    <w:rsid w:val="004F4791"/>
    <w:rsid w:val="004F4F8A"/>
    <w:rsid w:val="004F53DA"/>
    <w:rsid w:val="004F68F8"/>
    <w:rsid w:val="004F6F20"/>
    <w:rsid w:val="004F793F"/>
    <w:rsid w:val="00500122"/>
    <w:rsid w:val="005004D4"/>
    <w:rsid w:val="005016A0"/>
    <w:rsid w:val="00502396"/>
    <w:rsid w:val="0050322F"/>
    <w:rsid w:val="00504A74"/>
    <w:rsid w:val="00505D93"/>
    <w:rsid w:val="00507102"/>
    <w:rsid w:val="005115EE"/>
    <w:rsid w:val="00515003"/>
    <w:rsid w:val="0051570B"/>
    <w:rsid w:val="00516992"/>
    <w:rsid w:val="00516F72"/>
    <w:rsid w:val="00517167"/>
    <w:rsid w:val="00517202"/>
    <w:rsid w:val="00517A21"/>
    <w:rsid w:val="00520225"/>
    <w:rsid w:val="0052028B"/>
    <w:rsid w:val="005228FB"/>
    <w:rsid w:val="00524186"/>
    <w:rsid w:val="0052419D"/>
    <w:rsid w:val="00524595"/>
    <w:rsid w:val="00526B51"/>
    <w:rsid w:val="00526D9A"/>
    <w:rsid w:val="00527D27"/>
    <w:rsid w:val="005300F6"/>
    <w:rsid w:val="00531032"/>
    <w:rsid w:val="0053191B"/>
    <w:rsid w:val="00531AF4"/>
    <w:rsid w:val="00531B94"/>
    <w:rsid w:val="005324E4"/>
    <w:rsid w:val="00532DF2"/>
    <w:rsid w:val="00533550"/>
    <w:rsid w:val="00533C3C"/>
    <w:rsid w:val="00535B5A"/>
    <w:rsid w:val="00535FD6"/>
    <w:rsid w:val="00536816"/>
    <w:rsid w:val="005403D1"/>
    <w:rsid w:val="00540E93"/>
    <w:rsid w:val="00541652"/>
    <w:rsid w:val="005416E7"/>
    <w:rsid w:val="005421F2"/>
    <w:rsid w:val="0054222E"/>
    <w:rsid w:val="00543921"/>
    <w:rsid w:val="00543A76"/>
    <w:rsid w:val="00543BA1"/>
    <w:rsid w:val="005441AE"/>
    <w:rsid w:val="00544803"/>
    <w:rsid w:val="00550E05"/>
    <w:rsid w:val="005513C7"/>
    <w:rsid w:val="005517E4"/>
    <w:rsid w:val="00552997"/>
    <w:rsid w:val="005534CE"/>
    <w:rsid w:val="0055369D"/>
    <w:rsid w:val="00554A97"/>
    <w:rsid w:val="00555D52"/>
    <w:rsid w:val="00556AD4"/>
    <w:rsid w:val="0056044B"/>
    <w:rsid w:val="00560FCB"/>
    <w:rsid w:val="00561F4E"/>
    <w:rsid w:val="00562590"/>
    <w:rsid w:val="00562E66"/>
    <w:rsid w:val="005644E6"/>
    <w:rsid w:val="005648E5"/>
    <w:rsid w:val="00564AAC"/>
    <w:rsid w:val="005665A2"/>
    <w:rsid w:val="00566CA0"/>
    <w:rsid w:val="00567C76"/>
    <w:rsid w:val="005704D2"/>
    <w:rsid w:val="0057115B"/>
    <w:rsid w:val="005720C6"/>
    <w:rsid w:val="005729AB"/>
    <w:rsid w:val="00574C9C"/>
    <w:rsid w:val="00575519"/>
    <w:rsid w:val="00576211"/>
    <w:rsid w:val="00576EB1"/>
    <w:rsid w:val="005779A8"/>
    <w:rsid w:val="00580280"/>
    <w:rsid w:val="005807D7"/>
    <w:rsid w:val="005822E8"/>
    <w:rsid w:val="005827E0"/>
    <w:rsid w:val="005831F0"/>
    <w:rsid w:val="005832A0"/>
    <w:rsid w:val="00584904"/>
    <w:rsid w:val="00584A7F"/>
    <w:rsid w:val="005852E8"/>
    <w:rsid w:val="00586330"/>
    <w:rsid w:val="00586B64"/>
    <w:rsid w:val="0059093A"/>
    <w:rsid w:val="00590CAB"/>
    <w:rsid w:val="0059103B"/>
    <w:rsid w:val="00591A81"/>
    <w:rsid w:val="005930C4"/>
    <w:rsid w:val="0059527A"/>
    <w:rsid w:val="0059528E"/>
    <w:rsid w:val="00596EE4"/>
    <w:rsid w:val="005977E5"/>
    <w:rsid w:val="005A00E4"/>
    <w:rsid w:val="005A0290"/>
    <w:rsid w:val="005A1C06"/>
    <w:rsid w:val="005A517F"/>
    <w:rsid w:val="005A5671"/>
    <w:rsid w:val="005A6590"/>
    <w:rsid w:val="005B07C6"/>
    <w:rsid w:val="005B12D8"/>
    <w:rsid w:val="005B4B38"/>
    <w:rsid w:val="005B690B"/>
    <w:rsid w:val="005C088F"/>
    <w:rsid w:val="005C0B30"/>
    <w:rsid w:val="005C1B25"/>
    <w:rsid w:val="005C1D05"/>
    <w:rsid w:val="005C1F51"/>
    <w:rsid w:val="005C2267"/>
    <w:rsid w:val="005C24ED"/>
    <w:rsid w:val="005C2CC1"/>
    <w:rsid w:val="005C34F6"/>
    <w:rsid w:val="005C37AC"/>
    <w:rsid w:val="005C38EE"/>
    <w:rsid w:val="005C581B"/>
    <w:rsid w:val="005C586C"/>
    <w:rsid w:val="005C5FE6"/>
    <w:rsid w:val="005C601F"/>
    <w:rsid w:val="005D071E"/>
    <w:rsid w:val="005D0BF6"/>
    <w:rsid w:val="005D0CB9"/>
    <w:rsid w:val="005D27F9"/>
    <w:rsid w:val="005D284A"/>
    <w:rsid w:val="005D3397"/>
    <w:rsid w:val="005D7367"/>
    <w:rsid w:val="005D7D86"/>
    <w:rsid w:val="005D7F57"/>
    <w:rsid w:val="005E1ECC"/>
    <w:rsid w:val="005E2A9D"/>
    <w:rsid w:val="005E3100"/>
    <w:rsid w:val="005E7E85"/>
    <w:rsid w:val="005F0F44"/>
    <w:rsid w:val="005F1378"/>
    <w:rsid w:val="005F1589"/>
    <w:rsid w:val="005F29A1"/>
    <w:rsid w:val="005F3743"/>
    <w:rsid w:val="005F417E"/>
    <w:rsid w:val="005F5CC4"/>
    <w:rsid w:val="005F65C2"/>
    <w:rsid w:val="005F678E"/>
    <w:rsid w:val="005F6B63"/>
    <w:rsid w:val="005F759E"/>
    <w:rsid w:val="006016B2"/>
    <w:rsid w:val="00601F8F"/>
    <w:rsid w:val="00603581"/>
    <w:rsid w:val="00603767"/>
    <w:rsid w:val="00603C6F"/>
    <w:rsid w:val="00604D7A"/>
    <w:rsid w:val="006077FF"/>
    <w:rsid w:val="00613288"/>
    <w:rsid w:val="00614295"/>
    <w:rsid w:val="00615E2E"/>
    <w:rsid w:val="00615FA2"/>
    <w:rsid w:val="00616CDB"/>
    <w:rsid w:val="00617627"/>
    <w:rsid w:val="00620B1C"/>
    <w:rsid w:val="00621580"/>
    <w:rsid w:val="00623F87"/>
    <w:rsid w:val="006251DB"/>
    <w:rsid w:val="00626F26"/>
    <w:rsid w:val="00627537"/>
    <w:rsid w:val="00632D91"/>
    <w:rsid w:val="0063786D"/>
    <w:rsid w:val="00640147"/>
    <w:rsid w:val="00640161"/>
    <w:rsid w:val="00643C82"/>
    <w:rsid w:val="00645D6A"/>
    <w:rsid w:val="0064618A"/>
    <w:rsid w:val="00647482"/>
    <w:rsid w:val="0065124E"/>
    <w:rsid w:val="006522BF"/>
    <w:rsid w:val="006522C3"/>
    <w:rsid w:val="00653653"/>
    <w:rsid w:val="00653D69"/>
    <w:rsid w:val="00653E88"/>
    <w:rsid w:val="0065686C"/>
    <w:rsid w:val="006609C2"/>
    <w:rsid w:val="006616D0"/>
    <w:rsid w:val="006618A5"/>
    <w:rsid w:val="00661904"/>
    <w:rsid w:val="006621F8"/>
    <w:rsid w:val="00662420"/>
    <w:rsid w:val="00662C21"/>
    <w:rsid w:val="0066362E"/>
    <w:rsid w:val="00664A61"/>
    <w:rsid w:val="00666AD3"/>
    <w:rsid w:val="0066722D"/>
    <w:rsid w:val="006705A0"/>
    <w:rsid w:val="006706CB"/>
    <w:rsid w:val="00670F97"/>
    <w:rsid w:val="006717C2"/>
    <w:rsid w:val="0067273D"/>
    <w:rsid w:val="006727A7"/>
    <w:rsid w:val="00672C8A"/>
    <w:rsid w:val="006740F9"/>
    <w:rsid w:val="006746B6"/>
    <w:rsid w:val="00674745"/>
    <w:rsid w:val="0067626A"/>
    <w:rsid w:val="0067634F"/>
    <w:rsid w:val="00676C5F"/>
    <w:rsid w:val="0068034A"/>
    <w:rsid w:val="006816BF"/>
    <w:rsid w:val="00682139"/>
    <w:rsid w:val="00684A2B"/>
    <w:rsid w:val="00684FF7"/>
    <w:rsid w:val="00686143"/>
    <w:rsid w:val="006906CE"/>
    <w:rsid w:val="00693295"/>
    <w:rsid w:val="006946ED"/>
    <w:rsid w:val="00694AC7"/>
    <w:rsid w:val="0069585B"/>
    <w:rsid w:val="00695FDC"/>
    <w:rsid w:val="006A0B31"/>
    <w:rsid w:val="006A1EEF"/>
    <w:rsid w:val="006A3128"/>
    <w:rsid w:val="006A379C"/>
    <w:rsid w:val="006A3D20"/>
    <w:rsid w:val="006A43DD"/>
    <w:rsid w:val="006A45D6"/>
    <w:rsid w:val="006A51AD"/>
    <w:rsid w:val="006A5A7A"/>
    <w:rsid w:val="006B0D78"/>
    <w:rsid w:val="006B1110"/>
    <w:rsid w:val="006B1134"/>
    <w:rsid w:val="006B1CB1"/>
    <w:rsid w:val="006B1D6E"/>
    <w:rsid w:val="006B2559"/>
    <w:rsid w:val="006B72FF"/>
    <w:rsid w:val="006B7EB4"/>
    <w:rsid w:val="006C0281"/>
    <w:rsid w:val="006C19B2"/>
    <w:rsid w:val="006C1EEC"/>
    <w:rsid w:val="006C21F1"/>
    <w:rsid w:val="006C4739"/>
    <w:rsid w:val="006C4D51"/>
    <w:rsid w:val="006C5071"/>
    <w:rsid w:val="006C6083"/>
    <w:rsid w:val="006C6B6A"/>
    <w:rsid w:val="006C77A1"/>
    <w:rsid w:val="006C7A00"/>
    <w:rsid w:val="006C7C99"/>
    <w:rsid w:val="006D173C"/>
    <w:rsid w:val="006D2030"/>
    <w:rsid w:val="006D256E"/>
    <w:rsid w:val="006D25EB"/>
    <w:rsid w:val="006D2DA8"/>
    <w:rsid w:val="006D48F0"/>
    <w:rsid w:val="006E08DA"/>
    <w:rsid w:val="006E12A1"/>
    <w:rsid w:val="006E16D1"/>
    <w:rsid w:val="006E4586"/>
    <w:rsid w:val="006E4879"/>
    <w:rsid w:val="006E48C6"/>
    <w:rsid w:val="006E538E"/>
    <w:rsid w:val="006E5B08"/>
    <w:rsid w:val="006E5B30"/>
    <w:rsid w:val="006E6D1C"/>
    <w:rsid w:val="006E7052"/>
    <w:rsid w:val="006E7B88"/>
    <w:rsid w:val="006F0D7B"/>
    <w:rsid w:val="006F285E"/>
    <w:rsid w:val="006F3299"/>
    <w:rsid w:val="006F34DE"/>
    <w:rsid w:val="006F3EC6"/>
    <w:rsid w:val="006F55BB"/>
    <w:rsid w:val="006F5658"/>
    <w:rsid w:val="006F6825"/>
    <w:rsid w:val="006F715E"/>
    <w:rsid w:val="006F7DE6"/>
    <w:rsid w:val="007002A3"/>
    <w:rsid w:val="00701CC5"/>
    <w:rsid w:val="00702B1D"/>
    <w:rsid w:val="00703ED8"/>
    <w:rsid w:val="007048E0"/>
    <w:rsid w:val="00710130"/>
    <w:rsid w:val="00710173"/>
    <w:rsid w:val="00711158"/>
    <w:rsid w:val="00712FE0"/>
    <w:rsid w:val="007131BE"/>
    <w:rsid w:val="00715E61"/>
    <w:rsid w:val="007205BA"/>
    <w:rsid w:val="00721F85"/>
    <w:rsid w:val="007225C8"/>
    <w:rsid w:val="00724C6E"/>
    <w:rsid w:val="0072561C"/>
    <w:rsid w:val="00726694"/>
    <w:rsid w:val="00726F5E"/>
    <w:rsid w:val="007306D9"/>
    <w:rsid w:val="00730AC6"/>
    <w:rsid w:val="0073106E"/>
    <w:rsid w:val="00731C2A"/>
    <w:rsid w:val="007325E3"/>
    <w:rsid w:val="00734574"/>
    <w:rsid w:val="00735C67"/>
    <w:rsid w:val="0074063C"/>
    <w:rsid w:val="00740A3C"/>
    <w:rsid w:val="00743CBD"/>
    <w:rsid w:val="00743D71"/>
    <w:rsid w:val="00744F2B"/>
    <w:rsid w:val="00745D3D"/>
    <w:rsid w:val="00745EAA"/>
    <w:rsid w:val="00746CAF"/>
    <w:rsid w:val="00746CF3"/>
    <w:rsid w:val="0075087F"/>
    <w:rsid w:val="00751793"/>
    <w:rsid w:val="00751CBF"/>
    <w:rsid w:val="007543E3"/>
    <w:rsid w:val="0075452A"/>
    <w:rsid w:val="00760F17"/>
    <w:rsid w:val="00761099"/>
    <w:rsid w:val="0076109B"/>
    <w:rsid w:val="007614EA"/>
    <w:rsid w:val="00761669"/>
    <w:rsid w:val="007653E1"/>
    <w:rsid w:val="00765E7D"/>
    <w:rsid w:val="00770EB1"/>
    <w:rsid w:val="00771C54"/>
    <w:rsid w:val="007729B0"/>
    <w:rsid w:val="007732E3"/>
    <w:rsid w:val="0077422E"/>
    <w:rsid w:val="007755BF"/>
    <w:rsid w:val="00775C4A"/>
    <w:rsid w:val="007761EA"/>
    <w:rsid w:val="0077782B"/>
    <w:rsid w:val="00782B3F"/>
    <w:rsid w:val="00783427"/>
    <w:rsid w:val="007841AD"/>
    <w:rsid w:val="007848E0"/>
    <w:rsid w:val="00785277"/>
    <w:rsid w:val="007858AB"/>
    <w:rsid w:val="00785947"/>
    <w:rsid w:val="0078629B"/>
    <w:rsid w:val="0078757B"/>
    <w:rsid w:val="007879A2"/>
    <w:rsid w:val="00787BF0"/>
    <w:rsid w:val="0079049E"/>
    <w:rsid w:val="00791191"/>
    <w:rsid w:val="007912EE"/>
    <w:rsid w:val="007916BB"/>
    <w:rsid w:val="00793371"/>
    <w:rsid w:val="00793A41"/>
    <w:rsid w:val="007945D2"/>
    <w:rsid w:val="007954D8"/>
    <w:rsid w:val="00796647"/>
    <w:rsid w:val="0079664B"/>
    <w:rsid w:val="007A0C2E"/>
    <w:rsid w:val="007A229A"/>
    <w:rsid w:val="007A30D3"/>
    <w:rsid w:val="007A5005"/>
    <w:rsid w:val="007A5297"/>
    <w:rsid w:val="007A531C"/>
    <w:rsid w:val="007B04C4"/>
    <w:rsid w:val="007B6D51"/>
    <w:rsid w:val="007B7087"/>
    <w:rsid w:val="007B7A39"/>
    <w:rsid w:val="007B7CC7"/>
    <w:rsid w:val="007B7E34"/>
    <w:rsid w:val="007C0432"/>
    <w:rsid w:val="007C05D8"/>
    <w:rsid w:val="007C0976"/>
    <w:rsid w:val="007C1A6D"/>
    <w:rsid w:val="007C3453"/>
    <w:rsid w:val="007C349C"/>
    <w:rsid w:val="007C3EF9"/>
    <w:rsid w:val="007C4A6D"/>
    <w:rsid w:val="007C7712"/>
    <w:rsid w:val="007C7BCA"/>
    <w:rsid w:val="007D026A"/>
    <w:rsid w:val="007D0782"/>
    <w:rsid w:val="007D2316"/>
    <w:rsid w:val="007D4242"/>
    <w:rsid w:val="007D42FC"/>
    <w:rsid w:val="007D4963"/>
    <w:rsid w:val="007D4F81"/>
    <w:rsid w:val="007D559B"/>
    <w:rsid w:val="007D588B"/>
    <w:rsid w:val="007D5A53"/>
    <w:rsid w:val="007D6814"/>
    <w:rsid w:val="007E0512"/>
    <w:rsid w:val="007E6F3F"/>
    <w:rsid w:val="007F01A3"/>
    <w:rsid w:val="007F1997"/>
    <w:rsid w:val="007F49CB"/>
    <w:rsid w:val="007F54A1"/>
    <w:rsid w:val="007F620A"/>
    <w:rsid w:val="007F6F65"/>
    <w:rsid w:val="007F7EC8"/>
    <w:rsid w:val="008004B0"/>
    <w:rsid w:val="00800656"/>
    <w:rsid w:val="00800E04"/>
    <w:rsid w:val="00802B33"/>
    <w:rsid w:val="00806070"/>
    <w:rsid w:val="00806C92"/>
    <w:rsid w:val="00806CC9"/>
    <w:rsid w:val="00807CF1"/>
    <w:rsid w:val="00810DCF"/>
    <w:rsid w:val="0081186B"/>
    <w:rsid w:val="00812E2C"/>
    <w:rsid w:val="008150D1"/>
    <w:rsid w:val="008157C3"/>
    <w:rsid w:val="00815842"/>
    <w:rsid w:val="00815C64"/>
    <w:rsid w:val="00816DB8"/>
    <w:rsid w:val="008173F0"/>
    <w:rsid w:val="0082323C"/>
    <w:rsid w:val="00824708"/>
    <w:rsid w:val="00824EEC"/>
    <w:rsid w:val="00827A72"/>
    <w:rsid w:val="008303AF"/>
    <w:rsid w:val="00830A9B"/>
    <w:rsid w:val="00830BDC"/>
    <w:rsid w:val="00830CC4"/>
    <w:rsid w:val="008310AE"/>
    <w:rsid w:val="00832C29"/>
    <w:rsid w:val="00832D6C"/>
    <w:rsid w:val="00833184"/>
    <w:rsid w:val="0083320F"/>
    <w:rsid w:val="00834B42"/>
    <w:rsid w:val="0084043E"/>
    <w:rsid w:val="0084140D"/>
    <w:rsid w:val="00842025"/>
    <w:rsid w:val="00842A22"/>
    <w:rsid w:val="0084347E"/>
    <w:rsid w:val="00845C3D"/>
    <w:rsid w:val="008500FA"/>
    <w:rsid w:val="00850F3E"/>
    <w:rsid w:val="00851249"/>
    <w:rsid w:val="00852A42"/>
    <w:rsid w:val="00854209"/>
    <w:rsid w:val="00855CA9"/>
    <w:rsid w:val="0085671A"/>
    <w:rsid w:val="00857685"/>
    <w:rsid w:val="0085785C"/>
    <w:rsid w:val="00860C21"/>
    <w:rsid w:val="008619AE"/>
    <w:rsid w:val="00861B7F"/>
    <w:rsid w:val="008627EF"/>
    <w:rsid w:val="0086365F"/>
    <w:rsid w:val="00863948"/>
    <w:rsid w:val="008639AB"/>
    <w:rsid w:val="008652F1"/>
    <w:rsid w:val="008654D7"/>
    <w:rsid w:val="0086584B"/>
    <w:rsid w:val="00866C62"/>
    <w:rsid w:val="00866F17"/>
    <w:rsid w:val="0086716E"/>
    <w:rsid w:val="0086786D"/>
    <w:rsid w:val="008706EA"/>
    <w:rsid w:val="008710FD"/>
    <w:rsid w:val="00871FA0"/>
    <w:rsid w:val="00873DE1"/>
    <w:rsid w:val="00876483"/>
    <w:rsid w:val="00876E07"/>
    <w:rsid w:val="008800CE"/>
    <w:rsid w:val="008800E5"/>
    <w:rsid w:val="00886017"/>
    <w:rsid w:val="008864ED"/>
    <w:rsid w:val="00886625"/>
    <w:rsid w:val="0088665B"/>
    <w:rsid w:val="0088782A"/>
    <w:rsid w:val="008900F7"/>
    <w:rsid w:val="00891930"/>
    <w:rsid w:val="00893773"/>
    <w:rsid w:val="00897DD2"/>
    <w:rsid w:val="008A0A95"/>
    <w:rsid w:val="008A0DD1"/>
    <w:rsid w:val="008A168F"/>
    <w:rsid w:val="008A4522"/>
    <w:rsid w:val="008A69BD"/>
    <w:rsid w:val="008A7669"/>
    <w:rsid w:val="008B0165"/>
    <w:rsid w:val="008B07A5"/>
    <w:rsid w:val="008B1B05"/>
    <w:rsid w:val="008B2055"/>
    <w:rsid w:val="008B2980"/>
    <w:rsid w:val="008B4E0F"/>
    <w:rsid w:val="008B7820"/>
    <w:rsid w:val="008C16A8"/>
    <w:rsid w:val="008C1810"/>
    <w:rsid w:val="008C1AF7"/>
    <w:rsid w:val="008C31C7"/>
    <w:rsid w:val="008C3D76"/>
    <w:rsid w:val="008C4208"/>
    <w:rsid w:val="008C4A36"/>
    <w:rsid w:val="008C545A"/>
    <w:rsid w:val="008C5720"/>
    <w:rsid w:val="008D059E"/>
    <w:rsid w:val="008D0D14"/>
    <w:rsid w:val="008D1879"/>
    <w:rsid w:val="008D2EB5"/>
    <w:rsid w:val="008D6020"/>
    <w:rsid w:val="008D7444"/>
    <w:rsid w:val="008E0B7D"/>
    <w:rsid w:val="008E1A45"/>
    <w:rsid w:val="008E2DB0"/>
    <w:rsid w:val="008E3F76"/>
    <w:rsid w:val="008E4FF0"/>
    <w:rsid w:val="008E5D89"/>
    <w:rsid w:val="008E5DCD"/>
    <w:rsid w:val="008E5FC8"/>
    <w:rsid w:val="008E6CC8"/>
    <w:rsid w:val="008E7ECD"/>
    <w:rsid w:val="008F04FB"/>
    <w:rsid w:val="008F08EB"/>
    <w:rsid w:val="008F0A46"/>
    <w:rsid w:val="008F109E"/>
    <w:rsid w:val="008F208C"/>
    <w:rsid w:val="008F3228"/>
    <w:rsid w:val="008F4C4B"/>
    <w:rsid w:val="008F5543"/>
    <w:rsid w:val="008F58FA"/>
    <w:rsid w:val="008F6B13"/>
    <w:rsid w:val="00901186"/>
    <w:rsid w:val="0090123E"/>
    <w:rsid w:val="00901E3B"/>
    <w:rsid w:val="00902484"/>
    <w:rsid w:val="00903AB3"/>
    <w:rsid w:val="009044B1"/>
    <w:rsid w:val="00906A16"/>
    <w:rsid w:val="00907F7A"/>
    <w:rsid w:val="00910EDC"/>
    <w:rsid w:val="00911813"/>
    <w:rsid w:val="00911AEE"/>
    <w:rsid w:val="00912071"/>
    <w:rsid w:val="00912D35"/>
    <w:rsid w:val="00913702"/>
    <w:rsid w:val="009139F9"/>
    <w:rsid w:val="00914A8C"/>
    <w:rsid w:val="00914E59"/>
    <w:rsid w:val="0091574F"/>
    <w:rsid w:val="00915955"/>
    <w:rsid w:val="00916854"/>
    <w:rsid w:val="00920E24"/>
    <w:rsid w:val="00920EDC"/>
    <w:rsid w:val="009211BA"/>
    <w:rsid w:val="00921271"/>
    <w:rsid w:val="00922152"/>
    <w:rsid w:val="0092218A"/>
    <w:rsid w:val="009221C3"/>
    <w:rsid w:val="00922B1F"/>
    <w:rsid w:val="00922C60"/>
    <w:rsid w:val="0092311C"/>
    <w:rsid w:val="009237F6"/>
    <w:rsid w:val="00923F7E"/>
    <w:rsid w:val="0092427A"/>
    <w:rsid w:val="00924813"/>
    <w:rsid w:val="0092721D"/>
    <w:rsid w:val="009272CC"/>
    <w:rsid w:val="0093157A"/>
    <w:rsid w:val="0093357B"/>
    <w:rsid w:val="00935706"/>
    <w:rsid w:val="00935B03"/>
    <w:rsid w:val="009372F2"/>
    <w:rsid w:val="0093735D"/>
    <w:rsid w:val="0093742D"/>
    <w:rsid w:val="00937873"/>
    <w:rsid w:val="00940611"/>
    <w:rsid w:val="00940AC8"/>
    <w:rsid w:val="00940D8F"/>
    <w:rsid w:val="009415E5"/>
    <w:rsid w:val="00942F50"/>
    <w:rsid w:val="00942F61"/>
    <w:rsid w:val="00943F14"/>
    <w:rsid w:val="00945F62"/>
    <w:rsid w:val="0094656C"/>
    <w:rsid w:val="009468E1"/>
    <w:rsid w:val="009471B1"/>
    <w:rsid w:val="009472E9"/>
    <w:rsid w:val="00950418"/>
    <w:rsid w:val="009529CD"/>
    <w:rsid w:val="00952A21"/>
    <w:rsid w:val="0095318D"/>
    <w:rsid w:val="009556A5"/>
    <w:rsid w:val="0095596D"/>
    <w:rsid w:val="009564A0"/>
    <w:rsid w:val="00956958"/>
    <w:rsid w:val="0095746D"/>
    <w:rsid w:val="00960C7D"/>
    <w:rsid w:val="00961691"/>
    <w:rsid w:val="00961AC1"/>
    <w:rsid w:val="00961AFB"/>
    <w:rsid w:val="00962402"/>
    <w:rsid w:val="00963C92"/>
    <w:rsid w:val="00966D1E"/>
    <w:rsid w:val="00967C49"/>
    <w:rsid w:val="00970599"/>
    <w:rsid w:val="00970793"/>
    <w:rsid w:val="00970E88"/>
    <w:rsid w:val="009715A6"/>
    <w:rsid w:val="00971A2A"/>
    <w:rsid w:val="00972437"/>
    <w:rsid w:val="0097357C"/>
    <w:rsid w:val="00975025"/>
    <w:rsid w:val="00975104"/>
    <w:rsid w:val="009752ED"/>
    <w:rsid w:val="0097633D"/>
    <w:rsid w:val="00976500"/>
    <w:rsid w:val="00977BE6"/>
    <w:rsid w:val="00980D72"/>
    <w:rsid w:val="009856CD"/>
    <w:rsid w:val="00985E95"/>
    <w:rsid w:val="00990048"/>
    <w:rsid w:val="009900BB"/>
    <w:rsid w:val="009901DC"/>
    <w:rsid w:val="0099041F"/>
    <w:rsid w:val="00991086"/>
    <w:rsid w:val="00994023"/>
    <w:rsid w:val="00994F84"/>
    <w:rsid w:val="009957A1"/>
    <w:rsid w:val="00995A40"/>
    <w:rsid w:val="009964B3"/>
    <w:rsid w:val="00997195"/>
    <w:rsid w:val="00997912"/>
    <w:rsid w:val="009A0C24"/>
    <w:rsid w:val="009A16CE"/>
    <w:rsid w:val="009A1E50"/>
    <w:rsid w:val="009A3B3A"/>
    <w:rsid w:val="009A626D"/>
    <w:rsid w:val="009B0478"/>
    <w:rsid w:val="009B10B7"/>
    <w:rsid w:val="009B5282"/>
    <w:rsid w:val="009B626B"/>
    <w:rsid w:val="009B6508"/>
    <w:rsid w:val="009B6819"/>
    <w:rsid w:val="009B6BAA"/>
    <w:rsid w:val="009B7047"/>
    <w:rsid w:val="009B749C"/>
    <w:rsid w:val="009B7B39"/>
    <w:rsid w:val="009B7F82"/>
    <w:rsid w:val="009C1F56"/>
    <w:rsid w:val="009C2FC7"/>
    <w:rsid w:val="009C3CCE"/>
    <w:rsid w:val="009C3DB4"/>
    <w:rsid w:val="009C5664"/>
    <w:rsid w:val="009C5DA0"/>
    <w:rsid w:val="009C62B0"/>
    <w:rsid w:val="009C6CA0"/>
    <w:rsid w:val="009C7010"/>
    <w:rsid w:val="009C7DE0"/>
    <w:rsid w:val="009D025E"/>
    <w:rsid w:val="009D0456"/>
    <w:rsid w:val="009D0840"/>
    <w:rsid w:val="009D1BE4"/>
    <w:rsid w:val="009D2E41"/>
    <w:rsid w:val="009D4BA5"/>
    <w:rsid w:val="009D7D29"/>
    <w:rsid w:val="009E01DC"/>
    <w:rsid w:val="009E110C"/>
    <w:rsid w:val="009E1B79"/>
    <w:rsid w:val="009E2829"/>
    <w:rsid w:val="009E2B79"/>
    <w:rsid w:val="009E374E"/>
    <w:rsid w:val="009E3BB2"/>
    <w:rsid w:val="009E43C2"/>
    <w:rsid w:val="009E5445"/>
    <w:rsid w:val="009E7C13"/>
    <w:rsid w:val="009F141F"/>
    <w:rsid w:val="009F1586"/>
    <w:rsid w:val="009F19AD"/>
    <w:rsid w:val="009F47B1"/>
    <w:rsid w:val="009F53A7"/>
    <w:rsid w:val="009F54BD"/>
    <w:rsid w:val="009F57E2"/>
    <w:rsid w:val="009F5907"/>
    <w:rsid w:val="009F5A26"/>
    <w:rsid w:val="009F69FD"/>
    <w:rsid w:val="009F6E1E"/>
    <w:rsid w:val="00A00C68"/>
    <w:rsid w:val="00A00FAF"/>
    <w:rsid w:val="00A016DE"/>
    <w:rsid w:val="00A01C97"/>
    <w:rsid w:val="00A04873"/>
    <w:rsid w:val="00A06B62"/>
    <w:rsid w:val="00A06CA9"/>
    <w:rsid w:val="00A10951"/>
    <w:rsid w:val="00A11374"/>
    <w:rsid w:val="00A11D22"/>
    <w:rsid w:val="00A11E41"/>
    <w:rsid w:val="00A12602"/>
    <w:rsid w:val="00A12E1B"/>
    <w:rsid w:val="00A14271"/>
    <w:rsid w:val="00A15999"/>
    <w:rsid w:val="00A159CA"/>
    <w:rsid w:val="00A15B88"/>
    <w:rsid w:val="00A163BC"/>
    <w:rsid w:val="00A175EB"/>
    <w:rsid w:val="00A203A2"/>
    <w:rsid w:val="00A21DE6"/>
    <w:rsid w:val="00A236D6"/>
    <w:rsid w:val="00A24154"/>
    <w:rsid w:val="00A3120C"/>
    <w:rsid w:val="00A324AC"/>
    <w:rsid w:val="00A32EC6"/>
    <w:rsid w:val="00A33B3D"/>
    <w:rsid w:val="00A33EDA"/>
    <w:rsid w:val="00A34EE6"/>
    <w:rsid w:val="00A36CF0"/>
    <w:rsid w:val="00A40CE7"/>
    <w:rsid w:val="00A40F53"/>
    <w:rsid w:val="00A418ED"/>
    <w:rsid w:val="00A419BD"/>
    <w:rsid w:val="00A432B7"/>
    <w:rsid w:val="00A44E27"/>
    <w:rsid w:val="00A45AC1"/>
    <w:rsid w:val="00A45E10"/>
    <w:rsid w:val="00A46E46"/>
    <w:rsid w:val="00A51B4A"/>
    <w:rsid w:val="00A51FA2"/>
    <w:rsid w:val="00A5262D"/>
    <w:rsid w:val="00A546BA"/>
    <w:rsid w:val="00A54AA8"/>
    <w:rsid w:val="00A569E2"/>
    <w:rsid w:val="00A57979"/>
    <w:rsid w:val="00A61B3A"/>
    <w:rsid w:val="00A61C63"/>
    <w:rsid w:val="00A61CE9"/>
    <w:rsid w:val="00A620EE"/>
    <w:rsid w:val="00A6266B"/>
    <w:rsid w:val="00A63616"/>
    <w:rsid w:val="00A63EB4"/>
    <w:rsid w:val="00A63F98"/>
    <w:rsid w:val="00A66837"/>
    <w:rsid w:val="00A67CFF"/>
    <w:rsid w:val="00A70A00"/>
    <w:rsid w:val="00A70A7F"/>
    <w:rsid w:val="00A71CF4"/>
    <w:rsid w:val="00A752DD"/>
    <w:rsid w:val="00A775B2"/>
    <w:rsid w:val="00A778DD"/>
    <w:rsid w:val="00A80DF1"/>
    <w:rsid w:val="00A869BF"/>
    <w:rsid w:val="00A8705C"/>
    <w:rsid w:val="00A93C11"/>
    <w:rsid w:val="00A94867"/>
    <w:rsid w:val="00A95BE4"/>
    <w:rsid w:val="00AA071A"/>
    <w:rsid w:val="00AA17F7"/>
    <w:rsid w:val="00AA2F6C"/>
    <w:rsid w:val="00AA48E7"/>
    <w:rsid w:val="00AA5D50"/>
    <w:rsid w:val="00AA63F0"/>
    <w:rsid w:val="00AA6BA2"/>
    <w:rsid w:val="00AB128A"/>
    <w:rsid w:val="00AB132C"/>
    <w:rsid w:val="00AB1970"/>
    <w:rsid w:val="00AB3091"/>
    <w:rsid w:val="00AB740E"/>
    <w:rsid w:val="00AC0AD4"/>
    <w:rsid w:val="00AC0E27"/>
    <w:rsid w:val="00AC120F"/>
    <w:rsid w:val="00AC2129"/>
    <w:rsid w:val="00AC28BD"/>
    <w:rsid w:val="00AC2FE2"/>
    <w:rsid w:val="00AC3274"/>
    <w:rsid w:val="00AC4F6D"/>
    <w:rsid w:val="00AC5F22"/>
    <w:rsid w:val="00AD02ED"/>
    <w:rsid w:val="00AD0EC4"/>
    <w:rsid w:val="00AD14CE"/>
    <w:rsid w:val="00AD1D99"/>
    <w:rsid w:val="00AD2D3A"/>
    <w:rsid w:val="00AD3305"/>
    <w:rsid w:val="00AD3CAC"/>
    <w:rsid w:val="00AD3CF9"/>
    <w:rsid w:val="00AD494D"/>
    <w:rsid w:val="00AD4E2B"/>
    <w:rsid w:val="00AE0350"/>
    <w:rsid w:val="00AE0DB4"/>
    <w:rsid w:val="00AE2128"/>
    <w:rsid w:val="00AE3C21"/>
    <w:rsid w:val="00AE3DE5"/>
    <w:rsid w:val="00AE489A"/>
    <w:rsid w:val="00AE5C63"/>
    <w:rsid w:val="00AE6BEF"/>
    <w:rsid w:val="00AF1A25"/>
    <w:rsid w:val="00AF21BF"/>
    <w:rsid w:val="00AF3289"/>
    <w:rsid w:val="00AF34B3"/>
    <w:rsid w:val="00AF3E42"/>
    <w:rsid w:val="00AF7A7D"/>
    <w:rsid w:val="00AF7AAB"/>
    <w:rsid w:val="00B0152E"/>
    <w:rsid w:val="00B02424"/>
    <w:rsid w:val="00B025EB"/>
    <w:rsid w:val="00B02978"/>
    <w:rsid w:val="00B0367E"/>
    <w:rsid w:val="00B04E46"/>
    <w:rsid w:val="00B06F34"/>
    <w:rsid w:val="00B11E4C"/>
    <w:rsid w:val="00B12FFA"/>
    <w:rsid w:val="00B13C54"/>
    <w:rsid w:val="00B141FF"/>
    <w:rsid w:val="00B1530C"/>
    <w:rsid w:val="00B15E0F"/>
    <w:rsid w:val="00B16BAF"/>
    <w:rsid w:val="00B17F3C"/>
    <w:rsid w:val="00B21409"/>
    <w:rsid w:val="00B21B97"/>
    <w:rsid w:val="00B22083"/>
    <w:rsid w:val="00B22B2E"/>
    <w:rsid w:val="00B23B4C"/>
    <w:rsid w:val="00B244C5"/>
    <w:rsid w:val="00B25CB7"/>
    <w:rsid w:val="00B30412"/>
    <w:rsid w:val="00B3155E"/>
    <w:rsid w:val="00B320CC"/>
    <w:rsid w:val="00B33797"/>
    <w:rsid w:val="00B3727D"/>
    <w:rsid w:val="00B40393"/>
    <w:rsid w:val="00B406C3"/>
    <w:rsid w:val="00B428BD"/>
    <w:rsid w:val="00B42D83"/>
    <w:rsid w:val="00B4504F"/>
    <w:rsid w:val="00B476C6"/>
    <w:rsid w:val="00B47D27"/>
    <w:rsid w:val="00B5034D"/>
    <w:rsid w:val="00B50B43"/>
    <w:rsid w:val="00B51112"/>
    <w:rsid w:val="00B52D0E"/>
    <w:rsid w:val="00B54C40"/>
    <w:rsid w:val="00B55464"/>
    <w:rsid w:val="00B55C5D"/>
    <w:rsid w:val="00B567DD"/>
    <w:rsid w:val="00B628B8"/>
    <w:rsid w:val="00B62D6A"/>
    <w:rsid w:val="00B6595B"/>
    <w:rsid w:val="00B65ABB"/>
    <w:rsid w:val="00B65CCA"/>
    <w:rsid w:val="00B67CDB"/>
    <w:rsid w:val="00B70293"/>
    <w:rsid w:val="00B707C6"/>
    <w:rsid w:val="00B70939"/>
    <w:rsid w:val="00B709F0"/>
    <w:rsid w:val="00B713D9"/>
    <w:rsid w:val="00B71CA1"/>
    <w:rsid w:val="00B72C90"/>
    <w:rsid w:val="00B73EF7"/>
    <w:rsid w:val="00B7629F"/>
    <w:rsid w:val="00B763F4"/>
    <w:rsid w:val="00B76D07"/>
    <w:rsid w:val="00B77FBD"/>
    <w:rsid w:val="00B8326A"/>
    <w:rsid w:val="00B8494F"/>
    <w:rsid w:val="00B8692A"/>
    <w:rsid w:val="00B9150D"/>
    <w:rsid w:val="00B92095"/>
    <w:rsid w:val="00B938E5"/>
    <w:rsid w:val="00B93A42"/>
    <w:rsid w:val="00B95D49"/>
    <w:rsid w:val="00B96807"/>
    <w:rsid w:val="00B97470"/>
    <w:rsid w:val="00B97DD9"/>
    <w:rsid w:val="00B97EEC"/>
    <w:rsid w:val="00BA0374"/>
    <w:rsid w:val="00BA133D"/>
    <w:rsid w:val="00BA2B68"/>
    <w:rsid w:val="00BA30B3"/>
    <w:rsid w:val="00BA69C3"/>
    <w:rsid w:val="00BA6A89"/>
    <w:rsid w:val="00BA76F3"/>
    <w:rsid w:val="00BB2AC5"/>
    <w:rsid w:val="00BB3193"/>
    <w:rsid w:val="00BB5CC6"/>
    <w:rsid w:val="00BB6D20"/>
    <w:rsid w:val="00BC0CBA"/>
    <w:rsid w:val="00BC0EC7"/>
    <w:rsid w:val="00BC1A92"/>
    <w:rsid w:val="00BC288B"/>
    <w:rsid w:val="00BC46FB"/>
    <w:rsid w:val="00BC5209"/>
    <w:rsid w:val="00BC6361"/>
    <w:rsid w:val="00BC72EC"/>
    <w:rsid w:val="00BC7A52"/>
    <w:rsid w:val="00BD1617"/>
    <w:rsid w:val="00BD1E8D"/>
    <w:rsid w:val="00BD2A0C"/>
    <w:rsid w:val="00BD2F21"/>
    <w:rsid w:val="00BD2FAB"/>
    <w:rsid w:val="00BD3586"/>
    <w:rsid w:val="00BD3728"/>
    <w:rsid w:val="00BD522D"/>
    <w:rsid w:val="00BD5A6E"/>
    <w:rsid w:val="00BD6A13"/>
    <w:rsid w:val="00BD7182"/>
    <w:rsid w:val="00BD73B2"/>
    <w:rsid w:val="00BE1E19"/>
    <w:rsid w:val="00BE70B6"/>
    <w:rsid w:val="00BF0F21"/>
    <w:rsid w:val="00BF3353"/>
    <w:rsid w:val="00BF3E60"/>
    <w:rsid w:val="00BF4750"/>
    <w:rsid w:val="00C00808"/>
    <w:rsid w:val="00C0097D"/>
    <w:rsid w:val="00C00984"/>
    <w:rsid w:val="00C00BA9"/>
    <w:rsid w:val="00C01081"/>
    <w:rsid w:val="00C01A61"/>
    <w:rsid w:val="00C025C4"/>
    <w:rsid w:val="00C04318"/>
    <w:rsid w:val="00C103F7"/>
    <w:rsid w:val="00C10892"/>
    <w:rsid w:val="00C110F4"/>
    <w:rsid w:val="00C11CFA"/>
    <w:rsid w:val="00C121DD"/>
    <w:rsid w:val="00C13789"/>
    <w:rsid w:val="00C1381B"/>
    <w:rsid w:val="00C13E5C"/>
    <w:rsid w:val="00C15671"/>
    <w:rsid w:val="00C2025D"/>
    <w:rsid w:val="00C2126F"/>
    <w:rsid w:val="00C227B5"/>
    <w:rsid w:val="00C22A0F"/>
    <w:rsid w:val="00C30751"/>
    <w:rsid w:val="00C30FBB"/>
    <w:rsid w:val="00C32D69"/>
    <w:rsid w:val="00C337BD"/>
    <w:rsid w:val="00C33873"/>
    <w:rsid w:val="00C33E04"/>
    <w:rsid w:val="00C35604"/>
    <w:rsid w:val="00C36E4A"/>
    <w:rsid w:val="00C3758D"/>
    <w:rsid w:val="00C41CC5"/>
    <w:rsid w:val="00C446C0"/>
    <w:rsid w:val="00C45561"/>
    <w:rsid w:val="00C4635F"/>
    <w:rsid w:val="00C5006F"/>
    <w:rsid w:val="00C50AF4"/>
    <w:rsid w:val="00C53506"/>
    <w:rsid w:val="00C53AC3"/>
    <w:rsid w:val="00C5634D"/>
    <w:rsid w:val="00C5640F"/>
    <w:rsid w:val="00C56852"/>
    <w:rsid w:val="00C57FE9"/>
    <w:rsid w:val="00C608FC"/>
    <w:rsid w:val="00C60A5E"/>
    <w:rsid w:val="00C6188C"/>
    <w:rsid w:val="00C65ECD"/>
    <w:rsid w:val="00C66272"/>
    <w:rsid w:val="00C66C55"/>
    <w:rsid w:val="00C66E3E"/>
    <w:rsid w:val="00C6737A"/>
    <w:rsid w:val="00C70CA9"/>
    <w:rsid w:val="00C70E50"/>
    <w:rsid w:val="00C70FF6"/>
    <w:rsid w:val="00C712E1"/>
    <w:rsid w:val="00C712FB"/>
    <w:rsid w:val="00C715E6"/>
    <w:rsid w:val="00C7206E"/>
    <w:rsid w:val="00C72A49"/>
    <w:rsid w:val="00C748A6"/>
    <w:rsid w:val="00C76102"/>
    <w:rsid w:val="00C769A2"/>
    <w:rsid w:val="00C77843"/>
    <w:rsid w:val="00C801FF"/>
    <w:rsid w:val="00C80B78"/>
    <w:rsid w:val="00C81605"/>
    <w:rsid w:val="00C8330A"/>
    <w:rsid w:val="00C83CC2"/>
    <w:rsid w:val="00C84FE8"/>
    <w:rsid w:val="00C86D25"/>
    <w:rsid w:val="00C902C0"/>
    <w:rsid w:val="00C905F9"/>
    <w:rsid w:val="00C90815"/>
    <w:rsid w:val="00C91082"/>
    <w:rsid w:val="00C918AC"/>
    <w:rsid w:val="00C920AE"/>
    <w:rsid w:val="00C9267A"/>
    <w:rsid w:val="00C93713"/>
    <w:rsid w:val="00C9456A"/>
    <w:rsid w:val="00C96159"/>
    <w:rsid w:val="00C9707C"/>
    <w:rsid w:val="00CA1054"/>
    <w:rsid w:val="00CA1CE3"/>
    <w:rsid w:val="00CA21E0"/>
    <w:rsid w:val="00CA2E61"/>
    <w:rsid w:val="00CA2EC4"/>
    <w:rsid w:val="00CA2F33"/>
    <w:rsid w:val="00CA31DD"/>
    <w:rsid w:val="00CB03A0"/>
    <w:rsid w:val="00CB2171"/>
    <w:rsid w:val="00CB238A"/>
    <w:rsid w:val="00CB2729"/>
    <w:rsid w:val="00CB2D6C"/>
    <w:rsid w:val="00CB3EF7"/>
    <w:rsid w:val="00CB4C05"/>
    <w:rsid w:val="00CB5998"/>
    <w:rsid w:val="00CB62B5"/>
    <w:rsid w:val="00CB72A7"/>
    <w:rsid w:val="00CC2D00"/>
    <w:rsid w:val="00CC330D"/>
    <w:rsid w:val="00CC38B1"/>
    <w:rsid w:val="00CC513D"/>
    <w:rsid w:val="00CC6636"/>
    <w:rsid w:val="00CC704B"/>
    <w:rsid w:val="00CC7155"/>
    <w:rsid w:val="00CC7635"/>
    <w:rsid w:val="00CD030A"/>
    <w:rsid w:val="00CD1C7A"/>
    <w:rsid w:val="00CD1E10"/>
    <w:rsid w:val="00CD2C60"/>
    <w:rsid w:val="00CD2DA9"/>
    <w:rsid w:val="00CD4ED3"/>
    <w:rsid w:val="00CD5F36"/>
    <w:rsid w:val="00CD634D"/>
    <w:rsid w:val="00CD6881"/>
    <w:rsid w:val="00CD70E1"/>
    <w:rsid w:val="00CE1B89"/>
    <w:rsid w:val="00CE4C64"/>
    <w:rsid w:val="00CE582F"/>
    <w:rsid w:val="00CE5E83"/>
    <w:rsid w:val="00CE645F"/>
    <w:rsid w:val="00CE73E9"/>
    <w:rsid w:val="00CE7D56"/>
    <w:rsid w:val="00CF369A"/>
    <w:rsid w:val="00CF4305"/>
    <w:rsid w:val="00CF4741"/>
    <w:rsid w:val="00CF4BF0"/>
    <w:rsid w:val="00CF5417"/>
    <w:rsid w:val="00CF703B"/>
    <w:rsid w:val="00D001C7"/>
    <w:rsid w:val="00D011FE"/>
    <w:rsid w:val="00D02686"/>
    <w:rsid w:val="00D036B8"/>
    <w:rsid w:val="00D04482"/>
    <w:rsid w:val="00D04AB6"/>
    <w:rsid w:val="00D05124"/>
    <w:rsid w:val="00D051CF"/>
    <w:rsid w:val="00D05EF0"/>
    <w:rsid w:val="00D0718E"/>
    <w:rsid w:val="00D0797B"/>
    <w:rsid w:val="00D11436"/>
    <w:rsid w:val="00D11FE5"/>
    <w:rsid w:val="00D126B0"/>
    <w:rsid w:val="00D131A6"/>
    <w:rsid w:val="00D14118"/>
    <w:rsid w:val="00D15273"/>
    <w:rsid w:val="00D15FE8"/>
    <w:rsid w:val="00D16A62"/>
    <w:rsid w:val="00D16C01"/>
    <w:rsid w:val="00D223D0"/>
    <w:rsid w:val="00D22770"/>
    <w:rsid w:val="00D2296E"/>
    <w:rsid w:val="00D237C3"/>
    <w:rsid w:val="00D23995"/>
    <w:rsid w:val="00D24504"/>
    <w:rsid w:val="00D24CEC"/>
    <w:rsid w:val="00D25B4D"/>
    <w:rsid w:val="00D27296"/>
    <w:rsid w:val="00D27512"/>
    <w:rsid w:val="00D302E6"/>
    <w:rsid w:val="00D3210F"/>
    <w:rsid w:val="00D33A3E"/>
    <w:rsid w:val="00D35CE9"/>
    <w:rsid w:val="00D36A68"/>
    <w:rsid w:val="00D402E8"/>
    <w:rsid w:val="00D44155"/>
    <w:rsid w:val="00D44B2D"/>
    <w:rsid w:val="00D45134"/>
    <w:rsid w:val="00D4633B"/>
    <w:rsid w:val="00D46914"/>
    <w:rsid w:val="00D47C65"/>
    <w:rsid w:val="00D503F3"/>
    <w:rsid w:val="00D50BE9"/>
    <w:rsid w:val="00D51972"/>
    <w:rsid w:val="00D523E1"/>
    <w:rsid w:val="00D52F55"/>
    <w:rsid w:val="00D54AB0"/>
    <w:rsid w:val="00D555E1"/>
    <w:rsid w:val="00D55BB3"/>
    <w:rsid w:val="00D572FE"/>
    <w:rsid w:val="00D575D9"/>
    <w:rsid w:val="00D60B14"/>
    <w:rsid w:val="00D62539"/>
    <w:rsid w:val="00D627B2"/>
    <w:rsid w:val="00D631CF"/>
    <w:rsid w:val="00D63FB3"/>
    <w:rsid w:val="00D64A2B"/>
    <w:rsid w:val="00D6605E"/>
    <w:rsid w:val="00D667C5"/>
    <w:rsid w:val="00D67A67"/>
    <w:rsid w:val="00D70AAD"/>
    <w:rsid w:val="00D70D94"/>
    <w:rsid w:val="00D71181"/>
    <w:rsid w:val="00D733EE"/>
    <w:rsid w:val="00D74C42"/>
    <w:rsid w:val="00D75820"/>
    <w:rsid w:val="00D75F59"/>
    <w:rsid w:val="00D77D3D"/>
    <w:rsid w:val="00D80467"/>
    <w:rsid w:val="00D808E1"/>
    <w:rsid w:val="00D819DD"/>
    <w:rsid w:val="00D81EF3"/>
    <w:rsid w:val="00D83CE3"/>
    <w:rsid w:val="00D84673"/>
    <w:rsid w:val="00D84D4F"/>
    <w:rsid w:val="00D85075"/>
    <w:rsid w:val="00D85082"/>
    <w:rsid w:val="00D85AB2"/>
    <w:rsid w:val="00D860C2"/>
    <w:rsid w:val="00D87077"/>
    <w:rsid w:val="00D872BA"/>
    <w:rsid w:val="00D90EF5"/>
    <w:rsid w:val="00D91C33"/>
    <w:rsid w:val="00D91F12"/>
    <w:rsid w:val="00D94070"/>
    <w:rsid w:val="00D954E8"/>
    <w:rsid w:val="00D96DCC"/>
    <w:rsid w:val="00D97CF5"/>
    <w:rsid w:val="00DA00DB"/>
    <w:rsid w:val="00DA22F8"/>
    <w:rsid w:val="00DA33BA"/>
    <w:rsid w:val="00DA4630"/>
    <w:rsid w:val="00DA5065"/>
    <w:rsid w:val="00DA53CF"/>
    <w:rsid w:val="00DA6501"/>
    <w:rsid w:val="00DB007B"/>
    <w:rsid w:val="00DB0DE7"/>
    <w:rsid w:val="00DB1F05"/>
    <w:rsid w:val="00DB245D"/>
    <w:rsid w:val="00DB344A"/>
    <w:rsid w:val="00DB3508"/>
    <w:rsid w:val="00DB3AE5"/>
    <w:rsid w:val="00DB67EC"/>
    <w:rsid w:val="00DB7545"/>
    <w:rsid w:val="00DB7E9F"/>
    <w:rsid w:val="00DC025A"/>
    <w:rsid w:val="00DC278F"/>
    <w:rsid w:val="00DC2CBC"/>
    <w:rsid w:val="00DC342A"/>
    <w:rsid w:val="00DC3F82"/>
    <w:rsid w:val="00DC43E3"/>
    <w:rsid w:val="00DC5149"/>
    <w:rsid w:val="00DC66C8"/>
    <w:rsid w:val="00DD064E"/>
    <w:rsid w:val="00DD0B8E"/>
    <w:rsid w:val="00DD1780"/>
    <w:rsid w:val="00DD21F4"/>
    <w:rsid w:val="00DD25C3"/>
    <w:rsid w:val="00DD4692"/>
    <w:rsid w:val="00DD51C3"/>
    <w:rsid w:val="00DD5959"/>
    <w:rsid w:val="00DD6D12"/>
    <w:rsid w:val="00DD71C4"/>
    <w:rsid w:val="00DE1013"/>
    <w:rsid w:val="00DE2795"/>
    <w:rsid w:val="00DE2DC2"/>
    <w:rsid w:val="00DE30EA"/>
    <w:rsid w:val="00DE3F87"/>
    <w:rsid w:val="00DE68C9"/>
    <w:rsid w:val="00DE799F"/>
    <w:rsid w:val="00DF032F"/>
    <w:rsid w:val="00DF0E2B"/>
    <w:rsid w:val="00DF3905"/>
    <w:rsid w:val="00DF6F7D"/>
    <w:rsid w:val="00DF7363"/>
    <w:rsid w:val="00DF7698"/>
    <w:rsid w:val="00E0205D"/>
    <w:rsid w:val="00E02583"/>
    <w:rsid w:val="00E025D4"/>
    <w:rsid w:val="00E04CE5"/>
    <w:rsid w:val="00E05034"/>
    <w:rsid w:val="00E05A70"/>
    <w:rsid w:val="00E0780F"/>
    <w:rsid w:val="00E078BC"/>
    <w:rsid w:val="00E10C19"/>
    <w:rsid w:val="00E10E1D"/>
    <w:rsid w:val="00E115F3"/>
    <w:rsid w:val="00E12B0C"/>
    <w:rsid w:val="00E1484B"/>
    <w:rsid w:val="00E14D01"/>
    <w:rsid w:val="00E16839"/>
    <w:rsid w:val="00E200D7"/>
    <w:rsid w:val="00E2063F"/>
    <w:rsid w:val="00E2091E"/>
    <w:rsid w:val="00E20D16"/>
    <w:rsid w:val="00E21152"/>
    <w:rsid w:val="00E21BC3"/>
    <w:rsid w:val="00E21DA2"/>
    <w:rsid w:val="00E230EE"/>
    <w:rsid w:val="00E23C6A"/>
    <w:rsid w:val="00E25555"/>
    <w:rsid w:val="00E25587"/>
    <w:rsid w:val="00E27F84"/>
    <w:rsid w:val="00E31DB2"/>
    <w:rsid w:val="00E3409C"/>
    <w:rsid w:val="00E34EFA"/>
    <w:rsid w:val="00E35302"/>
    <w:rsid w:val="00E35614"/>
    <w:rsid w:val="00E365BC"/>
    <w:rsid w:val="00E36C7B"/>
    <w:rsid w:val="00E4031D"/>
    <w:rsid w:val="00E40712"/>
    <w:rsid w:val="00E40882"/>
    <w:rsid w:val="00E4154F"/>
    <w:rsid w:val="00E45403"/>
    <w:rsid w:val="00E45C15"/>
    <w:rsid w:val="00E46635"/>
    <w:rsid w:val="00E474B4"/>
    <w:rsid w:val="00E476CB"/>
    <w:rsid w:val="00E4780A"/>
    <w:rsid w:val="00E47B01"/>
    <w:rsid w:val="00E50CEA"/>
    <w:rsid w:val="00E51389"/>
    <w:rsid w:val="00E5261D"/>
    <w:rsid w:val="00E5269E"/>
    <w:rsid w:val="00E53615"/>
    <w:rsid w:val="00E53962"/>
    <w:rsid w:val="00E53E11"/>
    <w:rsid w:val="00E541DA"/>
    <w:rsid w:val="00E54AB1"/>
    <w:rsid w:val="00E5599B"/>
    <w:rsid w:val="00E55FFC"/>
    <w:rsid w:val="00E56658"/>
    <w:rsid w:val="00E56675"/>
    <w:rsid w:val="00E57546"/>
    <w:rsid w:val="00E577FE"/>
    <w:rsid w:val="00E57E41"/>
    <w:rsid w:val="00E6010D"/>
    <w:rsid w:val="00E60EB7"/>
    <w:rsid w:val="00E60F65"/>
    <w:rsid w:val="00E6261C"/>
    <w:rsid w:val="00E63405"/>
    <w:rsid w:val="00E638E7"/>
    <w:rsid w:val="00E64B78"/>
    <w:rsid w:val="00E64E23"/>
    <w:rsid w:val="00E65F95"/>
    <w:rsid w:val="00E6711A"/>
    <w:rsid w:val="00E671D6"/>
    <w:rsid w:val="00E7009B"/>
    <w:rsid w:val="00E702D4"/>
    <w:rsid w:val="00E70F36"/>
    <w:rsid w:val="00E736E5"/>
    <w:rsid w:val="00E81944"/>
    <w:rsid w:val="00E82269"/>
    <w:rsid w:val="00E84FAF"/>
    <w:rsid w:val="00E852C9"/>
    <w:rsid w:val="00E86ED7"/>
    <w:rsid w:val="00E9099E"/>
    <w:rsid w:val="00E90CAD"/>
    <w:rsid w:val="00E91865"/>
    <w:rsid w:val="00E92E13"/>
    <w:rsid w:val="00E93206"/>
    <w:rsid w:val="00E935E8"/>
    <w:rsid w:val="00E938E7"/>
    <w:rsid w:val="00E94A9A"/>
    <w:rsid w:val="00E97C4D"/>
    <w:rsid w:val="00EA2AF1"/>
    <w:rsid w:val="00EA3A41"/>
    <w:rsid w:val="00EA3F02"/>
    <w:rsid w:val="00EA5528"/>
    <w:rsid w:val="00EA5B8E"/>
    <w:rsid w:val="00EA67BF"/>
    <w:rsid w:val="00EA69BD"/>
    <w:rsid w:val="00EA6B22"/>
    <w:rsid w:val="00EA6FEC"/>
    <w:rsid w:val="00EA7440"/>
    <w:rsid w:val="00EB108E"/>
    <w:rsid w:val="00EB11C9"/>
    <w:rsid w:val="00EB1904"/>
    <w:rsid w:val="00EB20F1"/>
    <w:rsid w:val="00EB5433"/>
    <w:rsid w:val="00EB7325"/>
    <w:rsid w:val="00EC1566"/>
    <w:rsid w:val="00EC50A1"/>
    <w:rsid w:val="00EC62C1"/>
    <w:rsid w:val="00EC62DA"/>
    <w:rsid w:val="00ED065C"/>
    <w:rsid w:val="00ED3870"/>
    <w:rsid w:val="00ED427A"/>
    <w:rsid w:val="00ED4688"/>
    <w:rsid w:val="00ED4F6A"/>
    <w:rsid w:val="00ED6522"/>
    <w:rsid w:val="00ED6F3E"/>
    <w:rsid w:val="00EE1E9E"/>
    <w:rsid w:val="00EE3063"/>
    <w:rsid w:val="00EE3D36"/>
    <w:rsid w:val="00EE4020"/>
    <w:rsid w:val="00EE4186"/>
    <w:rsid w:val="00EE6169"/>
    <w:rsid w:val="00EE6535"/>
    <w:rsid w:val="00EF0696"/>
    <w:rsid w:val="00EF0845"/>
    <w:rsid w:val="00EF1F7C"/>
    <w:rsid w:val="00EF285C"/>
    <w:rsid w:val="00EF2A89"/>
    <w:rsid w:val="00EF2B18"/>
    <w:rsid w:val="00EF3649"/>
    <w:rsid w:val="00EF3B97"/>
    <w:rsid w:val="00EF3E50"/>
    <w:rsid w:val="00EF44DC"/>
    <w:rsid w:val="00EF47B4"/>
    <w:rsid w:val="00EF4CD4"/>
    <w:rsid w:val="00EF5B35"/>
    <w:rsid w:val="00EF5D55"/>
    <w:rsid w:val="00EF5E82"/>
    <w:rsid w:val="00EF6767"/>
    <w:rsid w:val="00EF676A"/>
    <w:rsid w:val="00EF67D5"/>
    <w:rsid w:val="00EF6952"/>
    <w:rsid w:val="00EF6E7F"/>
    <w:rsid w:val="00EF7F7B"/>
    <w:rsid w:val="00F005B2"/>
    <w:rsid w:val="00F0075B"/>
    <w:rsid w:val="00F02933"/>
    <w:rsid w:val="00F02DA5"/>
    <w:rsid w:val="00F0334B"/>
    <w:rsid w:val="00F03594"/>
    <w:rsid w:val="00F045E5"/>
    <w:rsid w:val="00F04D5D"/>
    <w:rsid w:val="00F0566D"/>
    <w:rsid w:val="00F06B84"/>
    <w:rsid w:val="00F10535"/>
    <w:rsid w:val="00F109E5"/>
    <w:rsid w:val="00F12472"/>
    <w:rsid w:val="00F12747"/>
    <w:rsid w:val="00F143B4"/>
    <w:rsid w:val="00F14757"/>
    <w:rsid w:val="00F14889"/>
    <w:rsid w:val="00F156E2"/>
    <w:rsid w:val="00F15F80"/>
    <w:rsid w:val="00F17D25"/>
    <w:rsid w:val="00F2014D"/>
    <w:rsid w:val="00F2049B"/>
    <w:rsid w:val="00F21977"/>
    <w:rsid w:val="00F232EF"/>
    <w:rsid w:val="00F2379D"/>
    <w:rsid w:val="00F23A06"/>
    <w:rsid w:val="00F24820"/>
    <w:rsid w:val="00F249AB"/>
    <w:rsid w:val="00F24FE1"/>
    <w:rsid w:val="00F25431"/>
    <w:rsid w:val="00F25C42"/>
    <w:rsid w:val="00F27C1B"/>
    <w:rsid w:val="00F31B41"/>
    <w:rsid w:val="00F33E10"/>
    <w:rsid w:val="00F35981"/>
    <w:rsid w:val="00F36E2E"/>
    <w:rsid w:val="00F37102"/>
    <w:rsid w:val="00F379A0"/>
    <w:rsid w:val="00F403E5"/>
    <w:rsid w:val="00F4087C"/>
    <w:rsid w:val="00F414E9"/>
    <w:rsid w:val="00F41D03"/>
    <w:rsid w:val="00F41DCB"/>
    <w:rsid w:val="00F436F7"/>
    <w:rsid w:val="00F4436B"/>
    <w:rsid w:val="00F44748"/>
    <w:rsid w:val="00F44B22"/>
    <w:rsid w:val="00F46357"/>
    <w:rsid w:val="00F46DA0"/>
    <w:rsid w:val="00F473E0"/>
    <w:rsid w:val="00F511D4"/>
    <w:rsid w:val="00F524A4"/>
    <w:rsid w:val="00F54E1B"/>
    <w:rsid w:val="00F55721"/>
    <w:rsid w:val="00F56D4B"/>
    <w:rsid w:val="00F57D7A"/>
    <w:rsid w:val="00F60650"/>
    <w:rsid w:val="00F60F77"/>
    <w:rsid w:val="00F61152"/>
    <w:rsid w:val="00F614EA"/>
    <w:rsid w:val="00F6273E"/>
    <w:rsid w:val="00F628D0"/>
    <w:rsid w:val="00F62C07"/>
    <w:rsid w:val="00F63C43"/>
    <w:rsid w:val="00F645E0"/>
    <w:rsid w:val="00F64831"/>
    <w:rsid w:val="00F648A5"/>
    <w:rsid w:val="00F64D68"/>
    <w:rsid w:val="00F65B72"/>
    <w:rsid w:val="00F66A05"/>
    <w:rsid w:val="00F67142"/>
    <w:rsid w:val="00F679C5"/>
    <w:rsid w:val="00F72DC0"/>
    <w:rsid w:val="00F744E3"/>
    <w:rsid w:val="00F75A09"/>
    <w:rsid w:val="00F77EBF"/>
    <w:rsid w:val="00F80ADF"/>
    <w:rsid w:val="00F80D7B"/>
    <w:rsid w:val="00F82516"/>
    <w:rsid w:val="00F858CF"/>
    <w:rsid w:val="00F863A6"/>
    <w:rsid w:val="00F868FC"/>
    <w:rsid w:val="00F87072"/>
    <w:rsid w:val="00F873A5"/>
    <w:rsid w:val="00F933C1"/>
    <w:rsid w:val="00F9602F"/>
    <w:rsid w:val="00F969EE"/>
    <w:rsid w:val="00F97A41"/>
    <w:rsid w:val="00FA13D2"/>
    <w:rsid w:val="00FA1D68"/>
    <w:rsid w:val="00FA1EF6"/>
    <w:rsid w:val="00FA22B8"/>
    <w:rsid w:val="00FA2556"/>
    <w:rsid w:val="00FA29CF"/>
    <w:rsid w:val="00FA4197"/>
    <w:rsid w:val="00FA6588"/>
    <w:rsid w:val="00FA706C"/>
    <w:rsid w:val="00FB1B04"/>
    <w:rsid w:val="00FB2178"/>
    <w:rsid w:val="00FB24FF"/>
    <w:rsid w:val="00FB2720"/>
    <w:rsid w:val="00FB3245"/>
    <w:rsid w:val="00FB4AB3"/>
    <w:rsid w:val="00FB61AB"/>
    <w:rsid w:val="00FB72A6"/>
    <w:rsid w:val="00FB746C"/>
    <w:rsid w:val="00FC01AA"/>
    <w:rsid w:val="00FC110E"/>
    <w:rsid w:val="00FC13BD"/>
    <w:rsid w:val="00FC14D2"/>
    <w:rsid w:val="00FC20C9"/>
    <w:rsid w:val="00FC2D9D"/>
    <w:rsid w:val="00FC3A1E"/>
    <w:rsid w:val="00FC40F2"/>
    <w:rsid w:val="00FC4187"/>
    <w:rsid w:val="00FC51B5"/>
    <w:rsid w:val="00FC5550"/>
    <w:rsid w:val="00FC5842"/>
    <w:rsid w:val="00FC7637"/>
    <w:rsid w:val="00FC7A8C"/>
    <w:rsid w:val="00FC7C8A"/>
    <w:rsid w:val="00FC7CDF"/>
    <w:rsid w:val="00FD0005"/>
    <w:rsid w:val="00FD0F79"/>
    <w:rsid w:val="00FD1950"/>
    <w:rsid w:val="00FD4425"/>
    <w:rsid w:val="00FD45A1"/>
    <w:rsid w:val="00FD72D3"/>
    <w:rsid w:val="00FD7940"/>
    <w:rsid w:val="00FD7C18"/>
    <w:rsid w:val="00FD7EB0"/>
    <w:rsid w:val="00FE0FAF"/>
    <w:rsid w:val="00FE3D5B"/>
    <w:rsid w:val="00FE4183"/>
    <w:rsid w:val="00FE465E"/>
    <w:rsid w:val="00FE4721"/>
    <w:rsid w:val="00FE4BD8"/>
    <w:rsid w:val="00FE4FD4"/>
    <w:rsid w:val="00FE5B3D"/>
    <w:rsid w:val="00FE684A"/>
    <w:rsid w:val="00FE7558"/>
    <w:rsid w:val="00FF1E6D"/>
    <w:rsid w:val="00FF2905"/>
    <w:rsid w:val="00FF2B1E"/>
    <w:rsid w:val="00FF5C13"/>
    <w:rsid w:val="00FF797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E92DD2"/>
  <w15:chartTrackingRefBased/>
  <w15:docId w15:val="{5489F321-0BEF-4ED7-8CBB-BDF3FF2A3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F6B63"/>
    <w:pPr>
      <w:widowControl w:val="0"/>
      <w:snapToGrid w:val="0"/>
      <w:spacing w:after="12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0"/>
    <w:link w:val="10"/>
    <w:uiPriority w:val="9"/>
    <w:rsid w:val="000A79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0A79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- Bullets,목록 단락,?? ??,?????,????,Lista1,リスト段落,列出段落1,中等深浅网格 1 - 着色 21,¥¡¡¡¡ì¬º¥¹¥È¶ÎÂä,ÁÐ³ö¶ÎÂä,列表段落1,—ño’i—Ž,¥ê¥¹¥È¶ÎÂä,List Paragraph,1st level - Bullet List Paragraph,Lettre d'introduction,Paragrafo elenco,Normal bullet 2,Bullet list,목록단락,列出段落,列"/>
    <w:basedOn w:val="a0"/>
    <w:link w:val="a5"/>
    <w:uiPriority w:val="34"/>
    <w:qFormat/>
    <w:rsid w:val="00796647"/>
    <w:pPr>
      <w:ind w:firstLineChars="200" w:firstLine="420"/>
    </w:pPr>
  </w:style>
  <w:style w:type="paragraph" w:styleId="a6">
    <w:name w:val="header"/>
    <w:basedOn w:val="a0"/>
    <w:link w:val="a7"/>
    <w:uiPriority w:val="99"/>
    <w:unhideWhenUsed/>
    <w:rsid w:val="000A792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0A792C"/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rsid w:val="000A792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0A792C"/>
    <w:rPr>
      <w:sz w:val="18"/>
      <w:szCs w:val="18"/>
    </w:rPr>
  </w:style>
  <w:style w:type="table" w:styleId="aa">
    <w:name w:val="Table Grid"/>
    <w:basedOn w:val="a2"/>
    <w:qFormat/>
    <w:rsid w:val="000A792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List Paragraph 字符,1st level - Bullet List Paragraph 字符,Lettre d'introduction 字符"/>
    <w:link w:val="a4"/>
    <w:uiPriority w:val="34"/>
    <w:qFormat/>
    <w:locked/>
    <w:rsid w:val="000A792C"/>
  </w:style>
  <w:style w:type="paragraph" w:customStyle="1" w:styleId="title1">
    <w:name w:val="title 1"/>
    <w:basedOn w:val="1"/>
    <w:next w:val="a0"/>
    <w:link w:val="title10"/>
    <w:qFormat/>
    <w:rsid w:val="005F6B63"/>
    <w:pPr>
      <w:widowControl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56" w:afterLines="50" w:after="156" w:line="240" w:lineRule="auto"/>
      <w:jc w:val="left"/>
      <w:textAlignment w:val="baseline"/>
    </w:pPr>
    <w:rPr>
      <w:rFonts w:ascii="Arial" w:eastAsia="宋体" w:hAnsi="Arial" w:cs="Times New Roman"/>
      <w:b w:val="0"/>
      <w:bCs w:val="0"/>
      <w:kern w:val="0"/>
      <w:sz w:val="36"/>
      <w:szCs w:val="20"/>
    </w:rPr>
  </w:style>
  <w:style w:type="paragraph" w:customStyle="1" w:styleId="title2">
    <w:name w:val="title 2"/>
    <w:basedOn w:val="2"/>
    <w:next w:val="a0"/>
    <w:link w:val="title2Char"/>
    <w:qFormat/>
    <w:rsid w:val="000A792C"/>
    <w:pPr>
      <w:keepLines w:val="0"/>
      <w:widowControl/>
      <w:numPr>
        <w:ilvl w:val="1"/>
        <w:numId w:val="2"/>
      </w:numPr>
      <w:spacing w:before="240" w:after="60" w:line="240" w:lineRule="auto"/>
    </w:pPr>
    <w:rPr>
      <w:rFonts w:ascii="Arial" w:eastAsia="Arial" w:hAnsi="Arial" w:cs="Arial"/>
      <w:b w:val="0"/>
      <w:iCs/>
      <w:kern w:val="0"/>
      <w:sz w:val="28"/>
      <w:szCs w:val="28"/>
    </w:rPr>
  </w:style>
  <w:style w:type="character" w:customStyle="1" w:styleId="title10">
    <w:name w:val="title 1 字符"/>
    <w:link w:val="title1"/>
    <w:rsid w:val="005F6B63"/>
    <w:rPr>
      <w:rFonts w:ascii="Arial" w:eastAsia="宋体" w:hAnsi="Arial" w:cs="Times New Roman"/>
      <w:kern w:val="0"/>
      <w:sz w:val="36"/>
      <w:szCs w:val="20"/>
    </w:rPr>
  </w:style>
  <w:style w:type="paragraph" w:customStyle="1" w:styleId="title3">
    <w:name w:val="title 3"/>
    <w:basedOn w:val="title2"/>
    <w:next w:val="a0"/>
    <w:link w:val="title30"/>
    <w:qFormat/>
    <w:rsid w:val="000A792C"/>
    <w:pPr>
      <w:numPr>
        <w:ilvl w:val="2"/>
      </w:numPr>
      <w:ind w:left="709"/>
    </w:pPr>
    <w:rPr>
      <w:sz w:val="22"/>
    </w:rPr>
  </w:style>
  <w:style w:type="character" w:customStyle="1" w:styleId="title2Char">
    <w:name w:val="title 2 Char"/>
    <w:link w:val="title2"/>
    <w:rsid w:val="000A792C"/>
    <w:rPr>
      <w:rFonts w:ascii="Arial" w:eastAsia="Arial" w:hAnsi="Arial" w:cs="Arial"/>
      <w:bCs/>
      <w:iCs/>
      <w:kern w:val="0"/>
      <w:sz w:val="28"/>
      <w:szCs w:val="28"/>
    </w:rPr>
  </w:style>
  <w:style w:type="paragraph" w:customStyle="1" w:styleId="proposal">
    <w:name w:val="proposal"/>
    <w:basedOn w:val="ab"/>
    <w:next w:val="a0"/>
    <w:link w:val="proposalChar"/>
    <w:qFormat/>
    <w:rsid w:val="00221B38"/>
    <w:pPr>
      <w:widowControl/>
      <w:numPr>
        <w:numId w:val="1"/>
      </w:numPr>
      <w:spacing w:beforeLines="50" w:before="156" w:afterLines="50" w:after="156"/>
    </w:pPr>
    <w:rPr>
      <w:rFonts w:eastAsia="宋体" w:cs="Times New Roman"/>
      <w:b/>
      <w:kern w:val="0"/>
      <w:szCs w:val="20"/>
    </w:rPr>
  </w:style>
  <w:style w:type="character" w:customStyle="1" w:styleId="proposalChar">
    <w:name w:val="proposal Char"/>
    <w:link w:val="proposal"/>
    <w:rsid w:val="00221B38"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figure">
    <w:name w:val="figure"/>
    <w:basedOn w:val="a0"/>
    <w:next w:val="a0"/>
    <w:link w:val="figure0"/>
    <w:qFormat/>
    <w:rsid w:val="000A792C"/>
    <w:pPr>
      <w:widowControl/>
      <w:numPr>
        <w:numId w:val="3"/>
      </w:numPr>
      <w:jc w:val="center"/>
    </w:pPr>
    <w:rPr>
      <w:rFonts w:cs="Times New Roman"/>
      <w:kern w:val="0"/>
      <w:szCs w:val="24"/>
      <w:lang w:eastAsia="en-US"/>
    </w:rPr>
  </w:style>
  <w:style w:type="character" w:customStyle="1" w:styleId="figure0">
    <w:name w:val="figure 字符"/>
    <w:basedOn w:val="a1"/>
    <w:link w:val="figure"/>
    <w:rsid w:val="000A792C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character" w:styleId="ac">
    <w:name w:val="Emphasis"/>
    <w:rsid w:val="000A792C"/>
    <w:rPr>
      <w:i/>
      <w:iCs/>
    </w:rPr>
  </w:style>
  <w:style w:type="character" w:customStyle="1" w:styleId="10">
    <w:name w:val="标题 1 字符"/>
    <w:basedOn w:val="a1"/>
    <w:link w:val="1"/>
    <w:uiPriority w:val="9"/>
    <w:rsid w:val="000A792C"/>
    <w:rPr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uiPriority w:val="9"/>
    <w:semiHidden/>
    <w:rsid w:val="000A792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Body Text"/>
    <w:basedOn w:val="a0"/>
    <w:link w:val="ad"/>
    <w:uiPriority w:val="99"/>
    <w:semiHidden/>
    <w:unhideWhenUsed/>
    <w:rsid w:val="000A792C"/>
  </w:style>
  <w:style w:type="character" w:customStyle="1" w:styleId="ad">
    <w:name w:val="正文文本 字符"/>
    <w:basedOn w:val="a1"/>
    <w:link w:val="ab"/>
    <w:uiPriority w:val="99"/>
    <w:semiHidden/>
    <w:rsid w:val="000A792C"/>
  </w:style>
  <w:style w:type="character" w:styleId="ae">
    <w:name w:val="Placeholder Text"/>
    <w:basedOn w:val="a1"/>
    <w:uiPriority w:val="99"/>
    <w:semiHidden/>
    <w:rsid w:val="00C65ECD"/>
    <w:rPr>
      <w:color w:val="808080"/>
    </w:rPr>
  </w:style>
  <w:style w:type="character" w:styleId="af">
    <w:name w:val="annotation reference"/>
    <w:basedOn w:val="a1"/>
    <w:uiPriority w:val="99"/>
    <w:semiHidden/>
    <w:unhideWhenUsed/>
    <w:rsid w:val="006618A5"/>
    <w:rPr>
      <w:sz w:val="21"/>
      <w:szCs w:val="21"/>
    </w:rPr>
  </w:style>
  <w:style w:type="paragraph" w:styleId="af0">
    <w:name w:val="annotation text"/>
    <w:basedOn w:val="a0"/>
    <w:link w:val="af1"/>
    <w:uiPriority w:val="99"/>
    <w:unhideWhenUsed/>
    <w:rsid w:val="006618A5"/>
    <w:pPr>
      <w:jc w:val="left"/>
    </w:pPr>
    <w:rPr>
      <w:rFonts w:asciiTheme="minorHAnsi" w:hAnsiTheme="minorHAnsi"/>
      <w:sz w:val="21"/>
    </w:rPr>
  </w:style>
  <w:style w:type="character" w:customStyle="1" w:styleId="af1">
    <w:name w:val="批注文字 字符"/>
    <w:basedOn w:val="a1"/>
    <w:link w:val="af0"/>
    <w:uiPriority w:val="99"/>
    <w:rsid w:val="006618A5"/>
  </w:style>
  <w:style w:type="character" w:customStyle="1" w:styleId="title30">
    <w:name w:val="title 3 字符"/>
    <w:link w:val="title3"/>
    <w:rsid w:val="006618A5"/>
    <w:rPr>
      <w:rFonts w:ascii="Arial" w:eastAsia="Arial" w:hAnsi="Arial" w:cs="Arial"/>
      <w:bCs/>
      <w:iCs/>
      <w:kern w:val="0"/>
      <w:sz w:val="22"/>
      <w:szCs w:val="28"/>
    </w:rPr>
  </w:style>
  <w:style w:type="paragraph" w:styleId="af2">
    <w:name w:val="Balloon Text"/>
    <w:basedOn w:val="a0"/>
    <w:link w:val="af3"/>
    <w:uiPriority w:val="99"/>
    <w:semiHidden/>
    <w:unhideWhenUsed/>
    <w:rsid w:val="006618A5"/>
    <w:rPr>
      <w:sz w:val="18"/>
      <w:szCs w:val="18"/>
    </w:rPr>
  </w:style>
  <w:style w:type="character" w:customStyle="1" w:styleId="af3">
    <w:name w:val="批注框文本 字符"/>
    <w:basedOn w:val="a1"/>
    <w:link w:val="af2"/>
    <w:uiPriority w:val="99"/>
    <w:semiHidden/>
    <w:rsid w:val="006618A5"/>
    <w:rPr>
      <w:rFonts w:ascii="Times New Roman" w:eastAsia="Times New Roman" w:hAnsi="Times New Roman"/>
      <w:sz w:val="18"/>
      <w:szCs w:val="18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1247EA"/>
    <w:rPr>
      <w:rFonts w:ascii="Times New Roman" w:eastAsia="Times New Roman" w:hAnsi="Times New Roman"/>
      <w:b/>
      <w:bCs/>
      <w:sz w:val="20"/>
    </w:rPr>
  </w:style>
  <w:style w:type="character" w:customStyle="1" w:styleId="af5">
    <w:name w:val="批注主题 字符"/>
    <w:basedOn w:val="af1"/>
    <w:link w:val="af4"/>
    <w:uiPriority w:val="99"/>
    <w:semiHidden/>
    <w:rsid w:val="001247EA"/>
    <w:rPr>
      <w:rFonts w:ascii="Times New Roman" w:eastAsia="Times New Roman" w:hAnsi="Times New Roman"/>
      <w:b/>
      <w:bCs/>
      <w:sz w:val="20"/>
    </w:rPr>
  </w:style>
  <w:style w:type="paragraph" w:customStyle="1" w:styleId="TAL">
    <w:name w:val="TAL"/>
    <w:basedOn w:val="a0"/>
    <w:link w:val="TALCar"/>
    <w:rsid w:val="00AD14CE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AD14CE"/>
    <w:rPr>
      <w:b/>
    </w:rPr>
  </w:style>
  <w:style w:type="paragraph" w:customStyle="1" w:styleId="TAC">
    <w:name w:val="TAC"/>
    <w:basedOn w:val="TAL"/>
    <w:link w:val="TACChar"/>
    <w:rsid w:val="00AD14CE"/>
    <w:pPr>
      <w:jc w:val="center"/>
    </w:pPr>
  </w:style>
  <w:style w:type="paragraph" w:customStyle="1" w:styleId="TH">
    <w:name w:val="TH"/>
    <w:basedOn w:val="a0"/>
    <w:link w:val="THChar"/>
    <w:rsid w:val="00AD14CE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ALCar">
    <w:name w:val="TAL Car"/>
    <w:link w:val="TAL"/>
    <w:rsid w:val="00AD14C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D14C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D14C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AD14CE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a">
    <w:name w:val="(文字) (文字)"/>
    <w:semiHidden/>
    <w:rsid w:val="004D4ECF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customStyle="1" w:styleId="fontstyle01">
    <w:name w:val="fontstyle01"/>
    <w:basedOn w:val="a1"/>
    <w:rsid w:val="00051D23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af6">
    <w:name w:val="Normal (Web)"/>
    <w:basedOn w:val="a0"/>
    <w:uiPriority w:val="99"/>
    <w:unhideWhenUsed/>
    <w:rsid w:val="00E10C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itle1Char">
    <w:name w:val="title 1 Char"/>
    <w:rsid w:val="00A51B4A"/>
    <w:rPr>
      <w:rFonts w:ascii="Arial" w:eastAsia="宋体" w:hAnsi="Arial" w:cs="Times New Roman"/>
      <w:kern w:val="0"/>
      <w:sz w:val="36"/>
      <w:szCs w:val="20"/>
    </w:rPr>
  </w:style>
  <w:style w:type="paragraph" w:customStyle="1" w:styleId="NoSpacing1">
    <w:name w:val="No Spacing1"/>
    <w:uiPriority w:val="1"/>
    <w:rsid w:val="00515003"/>
    <w:pPr>
      <w:spacing w:after="160" w:line="259" w:lineRule="auto"/>
    </w:pPr>
    <w:rPr>
      <w:rFonts w:ascii="Times New Roman" w:eastAsia="宋体" w:hAnsi="Times New Roman" w:cs="Times New Roman"/>
      <w:kern w:val="0"/>
      <w:sz w:val="22"/>
    </w:rPr>
  </w:style>
  <w:style w:type="character" w:styleId="af7">
    <w:name w:val="Strong"/>
    <w:basedOn w:val="a1"/>
    <w:uiPriority w:val="22"/>
    <w:rsid w:val="00E200D7"/>
    <w:rPr>
      <w:b/>
      <w:bCs/>
    </w:rPr>
  </w:style>
  <w:style w:type="paragraph" w:customStyle="1" w:styleId="references">
    <w:name w:val="references"/>
    <w:qFormat/>
    <w:rsid w:val="00F232EF"/>
    <w:pPr>
      <w:numPr>
        <w:numId w:val="8"/>
      </w:numPr>
      <w:ind w:left="357" w:hanging="357"/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customStyle="1" w:styleId="titlereference">
    <w:name w:val="titlereference"/>
    <w:basedOn w:val="title1"/>
    <w:link w:val="titlereference0"/>
    <w:qFormat/>
    <w:rsid w:val="00C103F7"/>
    <w:pPr>
      <w:numPr>
        <w:numId w:val="0"/>
      </w:numPr>
      <w:snapToGrid/>
      <w:spacing w:before="50" w:after="50"/>
      <w:ind w:left="425" w:hanging="425"/>
    </w:pPr>
  </w:style>
  <w:style w:type="character" w:customStyle="1" w:styleId="titlereference0">
    <w:name w:val="titlereference 字符"/>
    <w:basedOn w:val="title1Char"/>
    <w:link w:val="titlereference"/>
    <w:rsid w:val="00C103F7"/>
    <w:rPr>
      <w:rFonts w:ascii="Arial" w:eastAsia="宋体" w:hAnsi="Arial" w:cs="Times New Roman"/>
      <w:kern w:val="0"/>
      <w:sz w:val="36"/>
      <w:szCs w:val="20"/>
    </w:rPr>
  </w:style>
  <w:style w:type="paragraph" w:customStyle="1" w:styleId="B1">
    <w:name w:val="B1"/>
    <w:basedOn w:val="af8"/>
    <w:link w:val="B1Zchn"/>
    <w:qFormat/>
    <w:rsid w:val="007048E0"/>
    <w:pPr>
      <w:widowControl/>
      <w:snapToGrid/>
      <w:spacing w:after="180" w:line="259" w:lineRule="auto"/>
      <w:ind w:left="568" w:firstLineChars="0" w:hanging="284"/>
      <w:contextualSpacing w:val="0"/>
      <w:jc w:val="left"/>
    </w:pPr>
    <w:rPr>
      <w:rFonts w:cs="Times New Roman"/>
      <w:kern w:val="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7048E0"/>
    <w:pPr>
      <w:widowControl/>
      <w:snapToGrid/>
      <w:spacing w:after="180" w:line="259" w:lineRule="auto"/>
      <w:ind w:leftChars="0" w:left="851" w:firstLineChars="0" w:hanging="284"/>
      <w:contextualSpacing w:val="0"/>
      <w:jc w:val="left"/>
    </w:pPr>
    <w:rPr>
      <w:rFonts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7048E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7048E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8">
    <w:name w:val="List"/>
    <w:basedOn w:val="a0"/>
    <w:uiPriority w:val="99"/>
    <w:semiHidden/>
    <w:unhideWhenUsed/>
    <w:rsid w:val="007048E0"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rsid w:val="007048E0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1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3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73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74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39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3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75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4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12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494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36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4BEA7-1E01-4952-97A7-0934E115A8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500126-CFF8-4189-9EFD-B9AF75034B71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99DF0E2E-0C20-4C48-9F21-13A0AE971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6A62BA-AE94-474B-96BE-0AB66A7E4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1395</Words>
  <Characters>7955</Characters>
  <Application>Microsoft Office Word</Application>
  <DocSecurity>0</DocSecurity>
  <Lines>66</Lines>
  <Paragraphs>18</Paragraphs>
  <ScaleCrop>false</ScaleCrop>
  <Company>vivo</Company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vivo@vivoxglobal.com</dc:creator>
  <cp:keywords/>
  <dc:description/>
  <cp:lastModifiedBy>Rongrong Sun</cp:lastModifiedBy>
  <cp:revision>24</cp:revision>
  <dcterms:created xsi:type="dcterms:W3CDTF">2024-08-09T10:59:00Z</dcterms:created>
  <dcterms:modified xsi:type="dcterms:W3CDTF">2024-08-09T11:51:00Z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